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5A58E" w14:textId="07673D7F" w:rsidR="00837CF6" w:rsidRPr="005B2FBE" w:rsidRDefault="00837CF6" w:rsidP="00837CF6">
      <w:pPr>
        <w:pStyle w:val="Header"/>
        <w:tabs>
          <w:tab w:val="right" w:pos="9639"/>
        </w:tabs>
        <w:rPr>
          <w:bCs/>
          <w:i/>
          <w:noProof w:val="0"/>
          <w:sz w:val="24"/>
          <w:szCs w:val="24"/>
        </w:rPr>
      </w:pPr>
      <w:r w:rsidRPr="005B2FBE">
        <w:rPr>
          <w:bCs/>
          <w:noProof w:val="0"/>
          <w:sz w:val="24"/>
          <w:szCs w:val="24"/>
        </w:rPr>
        <w:t>3GPP TSG-RAN WG2 Meeting #125bis</w:t>
      </w:r>
      <w:r w:rsidRPr="005B2FBE">
        <w:rPr>
          <w:bCs/>
          <w:noProof w:val="0"/>
          <w:sz w:val="24"/>
          <w:szCs w:val="24"/>
        </w:rPr>
        <w:tab/>
      </w:r>
      <w:r w:rsidR="00AB7922" w:rsidRPr="0057448C">
        <w:rPr>
          <w:bCs/>
          <w:noProof w:val="0"/>
          <w:sz w:val="24"/>
          <w:szCs w:val="24"/>
        </w:rPr>
        <w:t>R2-2403260</w:t>
      </w:r>
    </w:p>
    <w:p w14:paraId="67BD20F5" w14:textId="77777777" w:rsidR="00837CF6" w:rsidRPr="005B2FBE" w:rsidRDefault="00837CF6" w:rsidP="00837CF6">
      <w:pPr>
        <w:pStyle w:val="Header"/>
        <w:tabs>
          <w:tab w:val="right" w:pos="9639"/>
        </w:tabs>
        <w:rPr>
          <w:rFonts w:eastAsia="SimSun"/>
          <w:bCs/>
          <w:sz w:val="24"/>
          <w:szCs w:val="24"/>
          <w:lang w:eastAsia="zh-CN"/>
        </w:rPr>
      </w:pPr>
      <w:r w:rsidRPr="005B2FBE">
        <w:rPr>
          <w:rFonts w:eastAsia="SimSun"/>
          <w:bCs/>
          <w:sz w:val="24"/>
          <w:szCs w:val="24"/>
          <w:lang w:eastAsia="zh-CN"/>
        </w:rPr>
        <w:t>Changsha, China, 15 – 19 April 2024</w:t>
      </w:r>
      <w:r w:rsidRPr="005B2FBE">
        <w:rPr>
          <w:rFonts w:eastAsia="SimSun"/>
          <w:noProof w:val="0"/>
          <w:sz w:val="24"/>
          <w:szCs w:val="24"/>
          <w:lang w:eastAsia="zh-CN"/>
        </w:rPr>
        <w:tab/>
      </w:r>
    </w:p>
    <w:p w14:paraId="5DA6582E" w14:textId="77777777" w:rsidR="00837CF6" w:rsidRPr="005B2FBE" w:rsidRDefault="00837CF6" w:rsidP="00837CF6">
      <w:pPr>
        <w:pStyle w:val="Header"/>
        <w:rPr>
          <w:bCs/>
          <w:noProof w:val="0"/>
          <w:sz w:val="24"/>
        </w:rPr>
      </w:pPr>
    </w:p>
    <w:p w14:paraId="5191BC3E" w14:textId="63E0FCE9" w:rsidR="00837CF6" w:rsidRPr="005B2FBE" w:rsidRDefault="005A1BF2" w:rsidP="00E85526">
      <w:pPr>
        <w:pStyle w:val="Header"/>
        <w:tabs>
          <w:tab w:val="left" w:pos="6246"/>
        </w:tabs>
        <w:rPr>
          <w:bCs/>
          <w:noProof w:val="0"/>
          <w:sz w:val="24"/>
        </w:rPr>
      </w:pPr>
      <w:r w:rsidRPr="005B2FBE">
        <w:rPr>
          <w:bCs/>
          <w:noProof w:val="0"/>
          <w:sz w:val="24"/>
        </w:rPr>
        <w:tab/>
      </w:r>
    </w:p>
    <w:p w14:paraId="5EEF8710" w14:textId="26E45E64" w:rsidR="00837CF6" w:rsidRPr="005B2FBE" w:rsidRDefault="00837CF6" w:rsidP="00837CF6">
      <w:pPr>
        <w:pStyle w:val="CRCoverPage"/>
        <w:tabs>
          <w:tab w:val="left" w:pos="1985"/>
        </w:tabs>
        <w:rPr>
          <w:rFonts w:cs="Arial"/>
          <w:b/>
          <w:bCs/>
          <w:sz w:val="24"/>
          <w:lang w:eastAsia="ja-JP"/>
        </w:rPr>
      </w:pPr>
      <w:r w:rsidRPr="005B2FBE">
        <w:rPr>
          <w:rFonts w:cs="Arial"/>
          <w:b/>
          <w:bCs/>
          <w:sz w:val="24"/>
        </w:rPr>
        <w:t>Agenda item:</w:t>
      </w:r>
      <w:r w:rsidRPr="005B2FBE">
        <w:rPr>
          <w:rFonts w:cs="Arial"/>
          <w:b/>
          <w:bCs/>
          <w:sz w:val="24"/>
        </w:rPr>
        <w:tab/>
      </w:r>
      <w:r w:rsidRPr="005B2FBE">
        <w:rPr>
          <w:rFonts w:cs="Arial"/>
          <w:b/>
          <w:bCs/>
          <w:sz w:val="24"/>
          <w:lang w:eastAsia="ja-JP"/>
        </w:rPr>
        <w:t>8.2.2</w:t>
      </w:r>
    </w:p>
    <w:p w14:paraId="261D6A46" w14:textId="77777777" w:rsidR="00837CF6" w:rsidRPr="005B2FBE" w:rsidRDefault="00837CF6" w:rsidP="00837CF6">
      <w:pPr>
        <w:tabs>
          <w:tab w:val="left" w:pos="1985"/>
        </w:tabs>
        <w:ind w:left="1985" w:hanging="1985"/>
        <w:rPr>
          <w:rFonts w:ascii="Arial" w:hAnsi="Arial" w:cs="Arial"/>
          <w:b/>
          <w:bCs/>
          <w:sz w:val="24"/>
        </w:rPr>
      </w:pPr>
      <w:r w:rsidRPr="005B2FBE">
        <w:rPr>
          <w:rFonts w:ascii="Arial" w:hAnsi="Arial" w:cs="Arial"/>
          <w:b/>
          <w:bCs/>
          <w:sz w:val="24"/>
        </w:rPr>
        <w:t>Source:</w:t>
      </w:r>
      <w:r w:rsidRPr="005B2FBE">
        <w:rPr>
          <w:rFonts w:ascii="Arial" w:hAnsi="Arial" w:cs="Arial"/>
          <w:b/>
          <w:bCs/>
          <w:sz w:val="24"/>
        </w:rPr>
        <w:tab/>
        <w:t>Nokia</w:t>
      </w:r>
    </w:p>
    <w:p w14:paraId="5182C3C3" w14:textId="4C41F3D1" w:rsidR="00837CF6" w:rsidRPr="005B2FBE" w:rsidRDefault="00837CF6" w:rsidP="00837CF6">
      <w:pPr>
        <w:ind w:left="1985" w:hanging="1985"/>
        <w:rPr>
          <w:rFonts w:ascii="Arial" w:hAnsi="Arial" w:cs="Arial"/>
          <w:b/>
          <w:bCs/>
          <w:sz w:val="24"/>
          <w:szCs w:val="24"/>
        </w:rPr>
      </w:pPr>
      <w:r w:rsidRPr="005B2FBE">
        <w:rPr>
          <w:rFonts w:ascii="Arial" w:hAnsi="Arial" w:cs="Arial"/>
          <w:b/>
          <w:bCs/>
          <w:sz w:val="24"/>
          <w:szCs w:val="24"/>
        </w:rPr>
        <w:t>Title:</w:t>
      </w:r>
      <w:r w:rsidRPr="005B2FBE">
        <w:tab/>
      </w:r>
      <w:r w:rsidRPr="005B2FBE">
        <w:rPr>
          <w:rFonts w:ascii="Arial" w:hAnsi="Arial" w:cs="Arial"/>
          <w:b/>
          <w:bCs/>
          <w:sz w:val="24"/>
          <w:szCs w:val="24"/>
        </w:rPr>
        <w:t>Energy-aware design for AIoT da</w:t>
      </w:r>
      <w:r w:rsidR="00542493">
        <w:rPr>
          <w:rFonts w:ascii="Arial" w:hAnsi="Arial" w:cs="Arial"/>
          <w:b/>
          <w:bCs/>
          <w:sz w:val="24"/>
          <w:szCs w:val="24"/>
        </w:rPr>
        <w:t>t</w:t>
      </w:r>
      <w:r w:rsidRPr="005B2FBE">
        <w:rPr>
          <w:rFonts w:ascii="Arial" w:hAnsi="Arial" w:cs="Arial"/>
          <w:b/>
          <w:bCs/>
          <w:sz w:val="24"/>
          <w:szCs w:val="24"/>
        </w:rPr>
        <w:t>a transmissions</w:t>
      </w:r>
    </w:p>
    <w:p w14:paraId="209D02DB" w14:textId="1EAED82D" w:rsidR="00837CF6" w:rsidRPr="005B2FBE" w:rsidRDefault="00837CF6" w:rsidP="00837CF6">
      <w:pPr>
        <w:ind w:left="1985" w:hanging="1985"/>
        <w:rPr>
          <w:rFonts w:ascii="Arial" w:hAnsi="Arial" w:cs="Arial"/>
          <w:b/>
          <w:bCs/>
          <w:sz w:val="24"/>
          <w:szCs w:val="24"/>
        </w:rPr>
      </w:pPr>
      <w:r w:rsidRPr="005B2FBE">
        <w:rPr>
          <w:rFonts w:ascii="Arial" w:hAnsi="Arial" w:cs="Arial"/>
          <w:b/>
          <w:bCs/>
          <w:sz w:val="24"/>
          <w:szCs w:val="24"/>
        </w:rPr>
        <w:t>WID/SID:</w:t>
      </w:r>
      <w:r w:rsidRPr="005B2FBE">
        <w:tab/>
      </w:r>
      <w:r w:rsidRPr="005B2FBE">
        <w:rPr>
          <w:rFonts w:ascii="Arial" w:eastAsia="Arial" w:hAnsi="Arial" w:cs="Arial"/>
          <w:b/>
          <w:bCs/>
          <w:sz w:val="24"/>
          <w:szCs w:val="24"/>
          <w:lang w:val="en-US"/>
        </w:rPr>
        <w:t>FS_ Ambient_IoT_Solutions – Release 19</w:t>
      </w:r>
    </w:p>
    <w:p w14:paraId="42835E6E" w14:textId="77777777" w:rsidR="00837CF6" w:rsidRPr="005B2FBE" w:rsidRDefault="00837CF6" w:rsidP="00837CF6">
      <w:pPr>
        <w:tabs>
          <w:tab w:val="left" w:pos="1985"/>
        </w:tabs>
        <w:rPr>
          <w:rFonts w:ascii="Arial" w:hAnsi="Arial" w:cs="Arial"/>
          <w:b/>
          <w:bCs/>
          <w:sz w:val="24"/>
        </w:rPr>
      </w:pPr>
      <w:r w:rsidRPr="005B2FBE">
        <w:rPr>
          <w:rFonts w:ascii="Arial" w:hAnsi="Arial" w:cs="Arial"/>
          <w:b/>
          <w:bCs/>
          <w:sz w:val="24"/>
        </w:rPr>
        <w:t>Document for:</w:t>
      </w:r>
      <w:r w:rsidRPr="005B2FBE">
        <w:rPr>
          <w:rFonts w:ascii="Arial" w:hAnsi="Arial" w:cs="Arial"/>
          <w:b/>
          <w:bCs/>
          <w:sz w:val="24"/>
        </w:rPr>
        <w:tab/>
        <w:t>Discussion and Decision</w:t>
      </w:r>
    </w:p>
    <w:p w14:paraId="294B1FC1" w14:textId="77777777" w:rsidR="00A209D6" w:rsidRPr="005B2FBE" w:rsidRDefault="00A209D6" w:rsidP="00A209D6">
      <w:pPr>
        <w:pStyle w:val="Heading1"/>
      </w:pPr>
      <w:r w:rsidRPr="005B2FBE">
        <w:t>1</w:t>
      </w:r>
      <w:r w:rsidRPr="005B2FBE">
        <w:tab/>
        <w:t>Introduction</w:t>
      </w:r>
    </w:p>
    <w:p w14:paraId="2229A999" w14:textId="56C351F0" w:rsidR="000D1485" w:rsidRPr="005B2FBE" w:rsidRDefault="000D1485" w:rsidP="000D1485">
      <w:pPr>
        <w:pStyle w:val="paragraph"/>
        <w:spacing w:before="0" w:beforeAutospacing="0" w:after="180" w:afterAutospacing="0"/>
        <w:textAlignment w:val="baseline"/>
      </w:pPr>
      <w:r w:rsidRPr="005B2FBE">
        <w:rPr>
          <w:rStyle w:val="normaltextrun"/>
          <w:sz w:val="20"/>
          <w:szCs w:val="20"/>
        </w:rPr>
        <w:t xml:space="preserve">In </w:t>
      </w:r>
      <w:hyperlink r:id="rId7" w:history="1">
        <w:r w:rsidRPr="00E85526">
          <w:rPr>
            <w:rStyle w:val="Hyperlink"/>
            <w:color w:val="auto"/>
            <w:sz w:val="20"/>
            <w:szCs w:val="20"/>
          </w:rPr>
          <w:t>RAN #10</w:t>
        </w:r>
        <w:r w:rsidR="008D4016" w:rsidRPr="00E85526">
          <w:rPr>
            <w:rStyle w:val="Hyperlink"/>
            <w:color w:val="auto"/>
            <w:sz w:val="20"/>
            <w:szCs w:val="20"/>
          </w:rPr>
          <w:t>3</w:t>
        </w:r>
      </w:hyperlink>
      <w:r w:rsidRPr="005B2FBE">
        <w:rPr>
          <w:rStyle w:val="normaltextrun"/>
          <w:sz w:val="20"/>
          <w:szCs w:val="20"/>
        </w:rPr>
        <w:t xml:space="preserve">, </w:t>
      </w:r>
      <w:r w:rsidR="008D4016" w:rsidRPr="005B2FBE">
        <w:rPr>
          <w:rStyle w:val="normaltextrun"/>
          <w:sz w:val="20"/>
          <w:szCs w:val="20"/>
        </w:rPr>
        <w:t>the</w:t>
      </w:r>
      <w:r w:rsidRPr="005B2FBE">
        <w:rPr>
          <w:rStyle w:val="normaltextrun"/>
          <w:sz w:val="20"/>
          <w:szCs w:val="20"/>
        </w:rPr>
        <w:t xml:space="preserve"> study item on Ambient Internet of Things (IoT) solutions in NR was </w:t>
      </w:r>
      <w:r w:rsidR="008D4016" w:rsidRPr="005B2FBE">
        <w:rPr>
          <w:rStyle w:val="normaltextrun"/>
          <w:sz w:val="20"/>
          <w:szCs w:val="20"/>
        </w:rPr>
        <w:t>updated</w:t>
      </w:r>
      <w:r w:rsidRPr="005B2FBE">
        <w:rPr>
          <w:rStyle w:val="normaltextrun"/>
          <w:sz w:val="20"/>
          <w:szCs w:val="20"/>
        </w:rPr>
        <w:t>. The general scope of the study is defined as follows.</w:t>
      </w:r>
      <w:r w:rsidRPr="005B2FBE">
        <w:rPr>
          <w:rStyle w:val="eop"/>
          <w:sz w:val="20"/>
          <w:szCs w:val="20"/>
        </w:rPr>
        <w:t> </w:t>
      </w:r>
    </w:p>
    <w:p w14:paraId="335C0682" w14:textId="77777777" w:rsidR="000D1485" w:rsidRPr="005B2FBE" w:rsidRDefault="000D1485" w:rsidP="000D1485">
      <w:pPr>
        <w:pStyle w:val="paragraph"/>
        <w:spacing w:before="0" w:beforeAutospacing="0" w:after="120" w:afterAutospacing="0"/>
        <w:ind w:right="-105"/>
        <w:jc w:val="both"/>
        <w:textAlignment w:val="baseline"/>
      </w:pPr>
      <w:r w:rsidRPr="005B2FBE">
        <w:rPr>
          <w:rStyle w:val="normaltextrun"/>
          <w:sz w:val="20"/>
          <w:szCs w:val="20"/>
        </w:rPr>
        <w:t>The definitions provided in TR 38.848 are taken into this SI, and the following are the exclusive general scope:</w:t>
      </w:r>
      <w:r w:rsidRPr="005B2FBE">
        <w:rPr>
          <w:rStyle w:val="eop"/>
          <w:sz w:val="20"/>
          <w:szCs w:val="20"/>
        </w:rPr>
        <w:t> </w:t>
      </w:r>
    </w:p>
    <w:p w14:paraId="6C727E58" w14:textId="77777777" w:rsidR="000D1485" w:rsidRPr="005B2FBE" w:rsidRDefault="000D1485" w:rsidP="000D1485">
      <w:pPr>
        <w:pStyle w:val="paragraph"/>
        <w:numPr>
          <w:ilvl w:val="0"/>
          <w:numId w:val="18"/>
        </w:numPr>
        <w:ind w:left="1080" w:firstLine="0"/>
        <w:textAlignment w:val="baseline"/>
        <w:rPr>
          <w:sz w:val="22"/>
          <w:szCs w:val="22"/>
        </w:rPr>
      </w:pPr>
      <w:r w:rsidRPr="005B2FBE">
        <w:rPr>
          <w:rStyle w:val="normaltextrun"/>
          <w:sz w:val="20"/>
          <w:szCs w:val="20"/>
        </w:rPr>
        <w:t>The overall objective shall be to study a harmonized air interface design with minimized differences (where necessary) for Ambient IoT to enable the following devices:</w:t>
      </w:r>
      <w:r w:rsidRPr="005B2FBE">
        <w:rPr>
          <w:rStyle w:val="eop"/>
          <w:sz w:val="20"/>
          <w:szCs w:val="20"/>
        </w:rPr>
        <w:t> </w:t>
      </w:r>
    </w:p>
    <w:p w14:paraId="7F65DCFE" w14:textId="77777777" w:rsidR="000D1485" w:rsidRPr="005B2FBE" w:rsidRDefault="000D1485" w:rsidP="000D1485">
      <w:pPr>
        <w:pStyle w:val="paragraph"/>
        <w:numPr>
          <w:ilvl w:val="0"/>
          <w:numId w:val="19"/>
        </w:numPr>
        <w:ind w:left="1560" w:firstLine="0"/>
        <w:textAlignment w:val="baseline"/>
        <w:rPr>
          <w:sz w:val="22"/>
          <w:szCs w:val="22"/>
        </w:rPr>
      </w:pPr>
      <w:r w:rsidRPr="005B2FBE">
        <w:rPr>
          <w:rStyle w:val="normaltextrun"/>
          <w:sz w:val="20"/>
          <w:szCs w:val="20"/>
        </w:rPr>
        <w:t xml:space="preserve">~1 </w:t>
      </w:r>
      <w:r w:rsidRPr="005B2FBE">
        <w:rPr>
          <w:rStyle w:val="normaltextrun"/>
          <w:i/>
          <w:sz w:val="20"/>
          <w:szCs w:val="20"/>
        </w:rPr>
        <w:t>µ</w:t>
      </w:r>
      <w:r w:rsidRPr="005B2FBE">
        <w:rPr>
          <w:rStyle w:val="normaltextrun"/>
          <w:sz w:val="20"/>
          <w:szCs w:val="20"/>
        </w:rPr>
        <w:t>W peak power consumption, has energy storage, initial sampling frequency offset (SFO) up to 10</w:t>
      </w:r>
      <w:r w:rsidRPr="005B2FBE">
        <w:rPr>
          <w:rStyle w:val="normaltextrun"/>
          <w:i/>
          <w:sz w:val="16"/>
          <w:szCs w:val="16"/>
          <w:vertAlign w:val="superscript"/>
        </w:rPr>
        <w:t>X</w:t>
      </w:r>
      <w:r w:rsidRPr="005B2FBE">
        <w:rPr>
          <w:rStyle w:val="normaltextrun"/>
          <w:sz w:val="20"/>
          <w:szCs w:val="20"/>
        </w:rPr>
        <w:t xml:space="preserve"> ppm, neither DL nor UL amplification in the device. The device’s UL transmission is </w:t>
      </w:r>
      <w:r w:rsidRPr="005B2FBE">
        <w:rPr>
          <w:rStyle w:val="normaltextrun"/>
          <w:sz w:val="20"/>
          <w:szCs w:val="20"/>
          <w:highlight w:val="yellow"/>
        </w:rPr>
        <w:t>backscattered on a carrier wave provided externally</w:t>
      </w:r>
      <w:r w:rsidRPr="005B2FBE">
        <w:rPr>
          <w:rStyle w:val="normaltextrun"/>
          <w:sz w:val="20"/>
          <w:szCs w:val="20"/>
        </w:rPr>
        <w:t>.</w:t>
      </w:r>
      <w:r w:rsidRPr="005B2FBE">
        <w:rPr>
          <w:rStyle w:val="eop"/>
          <w:sz w:val="20"/>
          <w:szCs w:val="20"/>
        </w:rPr>
        <w:t> </w:t>
      </w:r>
    </w:p>
    <w:p w14:paraId="01DBF330" w14:textId="77777777" w:rsidR="000D1485" w:rsidRPr="005B2FBE" w:rsidRDefault="000D1485" w:rsidP="000D1485">
      <w:pPr>
        <w:pStyle w:val="paragraph"/>
        <w:numPr>
          <w:ilvl w:val="0"/>
          <w:numId w:val="20"/>
        </w:numPr>
        <w:ind w:left="1575" w:firstLine="0"/>
        <w:textAlignment w:val="baseline"/>
        <w:rPr>
          <w:sz w:val="22"/>
          <w:szCs w:val="22"/>
        </w:rPr>
      </w:pPr>
      <w:r w:rsidRPr="005B2FBE">
        <w:rPr>
          <w:rStyle w:val="normaltextrun"/>
          <w:sz w:val="20"/>
          <w:szCs w:val="20"/>
        </w:rPr>
        <w:t xml:space="preserve">≤ a few hundred </w:t>
      </w:r>
      <w:r w:rsidRPr="005B2FBE">
        <w:rPr>
          <w:rStyle w:val="normaltextrun"/>
          <w:i/>
          <w:sz w:val="20"/>
          <w:szCs w:val="20"/>
        </w:rPr>
        <w:t>µ</w:t>
      </w:r>
      <w:r w:rsidRPr="005B2FBE">
        <w:rPr>
          <w:rStyle w:val="normaltextrun"/>
          <w:sz w:val="20"/>
          <w:szCs w:val="20"/>
        </w:rPr>
        <w:t>W peak power consumption</w:t>
      </w:r>
      <w:r w:rsidRPr="005B2FBE">
        <w:rPr>
          <w:rStyle w:val="normaltextrun"/>
          <w:sz w:val="16"/>
          <w:szCs w:val="16"/>
          <w:vertAlign w:val="superscript"/>
        </w:rPr>
        <w:t>1</w:t>
      </w:r>
      <w:r w:rsidRPr="005B2FBE">
        <w:rPr>
          <w:rStyle w:val="normaltextrun"/>
          <w:sz w:val="20"/>
          <w:szCs w:val="20"/>
        </w:rPr>
        <w:t>, has energy storage, initial sampling frequency offset (SFO) up to 10</w:t>
      </w:r>
      <w:r w:rsidRPr="005B2FBE">
        <w:rPr>
          <w:rStyle w:val="normaltextrun"/>
          <w:i/>
          <w:sz w:val="16"/>
          <w:szCs w:val="16"/>
          <w:vertAlign w:val="superscript"/>
        </w:rPr>
        <w:t>X</w:t>
      </w:r>
      <w:r w:rsidRPr="005B2FBE">
        <w:rPr>
          <w:rStyle w:val="normaltextrun"/>
          <w:sz w:val="20"/>
          <w:szCs w:val="20"/>
        </w:rPr>
        <w:t xml:space="preserve"> ppm, both DL and/or UL amplification in the device. The device’s UL transmission may be generated internally by the </w:t>
      </w:r>
      <w:proofErr w:type="gramStart"/>
      <w:r w:rsidRPr="005B2FBE">
        <w:rPr>
          <w:rStyle w:val="normaltextrun"/>
          <w:sz w:val="20"/>
          <w:szCs w:val="20"/>
        </w:rPr>
        <w:t>device, or</w:t>
      </w:r>
      <w:proofErr w:type="gramEnd"/>
      <w:r w:rsidRPr="005B2FBE">
        <w:rPr>
          <w:rStyle w:val="normaltextrun"/>
          <w:sz w:val="20"/>
          <w:szCs w:val="20"/>
        </w:rPr>
        <w:t xml:space="preserve"> be </w:t>
      </w:r>
      <w:r w:rsidRPr="005B2FBE">
        <w:rPr>
          <w:rStyle w:val="normaltextrun"/>
          <w:sz w:val="20"/>
          <w:szCs w:val="20"/>
          <w:highlight w:val="yellow"/>
        </w:rPr>
        <w:t>backscattered on a carrier wave provided externally</w:t>
      </w:r>
      <w:r w:rsidRPr="005B2FBE">
        <w:rPr>
          <w:rStyle w:val="normaltextrun"/>
          <w:sz w:val="20"/>
          <w:szCs w:val="20"/>
        </w:rPr>
        <w:t>.</w:t>
      </w:r>
      <w:r w:rsidRPr="005B2FBE">
        <w:rPr>
          <w:rStyle w:val="eop"/>
          <w:sz w:val="20"/>
          <w:szCs w:val="20"/>
        </w:rPr>
        <w:t> </w:t>
      </w:r>
    </w:p>
    <w:p w14:paraId="6E0D361A" w14:textId="77777777" w:rsidR="000D1485" w:rsidRPr="005B2FBE" w:rsidRDefault="000D1485" w:rsidP="000D1485">
      <w:pPr>
        <w:pStyle w:val="paragraph"/>
        <w:numPr>
          <w:ilvl w:val="0"/>
          <w:numId w:val="21"/>
        </w:numPr>
        <w:ind w:left="1440" w:firstLine="0"/>
        <w:textAlignment w:val="baseline"/>
        <w:rPr>
          <w:sz w:val="22"/>
          <w:szCs w:val="22"/>
        </w:rPr>
      </w:pPr>
      <w:proofErr w:type="gramStart"/>
      <w:r w:rsidRPr="005B2FBE">
        <w:rPr>
          <w:rStyle w:val="normaltextrun"/>
          <w:i/>
          <w:sz w:val="20"/>
          <w:szCs w:val="20"/>
        </w:rPr>
        <w:t>X</w:t>
      </w:r>
      <w:r w:rsidRPr="005B2FBE">
        <w:rPr>
          <w:rStyle w:val="normaltextrun"/>
          <w:sz w:val="20"/>
          <w:szCs w:val="20"/>
        </w:rPr>
        <w:t>  is</w:t>
      </w:r>
      <w:proofErr w:type="gramEnd"/>
      <w:r w:rsidRPr="005B2FBE">
        <w:rPr>
          <w:rStyle w:val="normaltextrun"/>
          <w:sz w:val="20"/>
          <w:szCs w:val="20"/>
        </w:rPr>
        <w:t xml:space="preserve"> to be decided in WGs.</w:t>
      </w:r>
      <w:r w:rsidRPr="005B2FBE">
        <w:rPr>
          <w:rStyle w:val="eop"/>
          <w:sz w:val="20"/>
          <w:szCs w:val="20"/>
        </w:rPr>
        <w:t> </w:t>
      </w:r>
    </w:p>
    <w:p w14:paraId="0BE17019" w14:textId="77777777" w:rsidR="000D1485" w:rsidRPr="005B2FBE" w:rsidRDefault="000D1485" w:rsidP="000D1485">
      <w:pPr>
        <w:pStyle w:val="paragraph"/>
        <w:numPr>
          <w:ilvl w:val="0"/>
          <w:numId w:val="21"/>
        </w:numPr>
        <w:ind w:left="1440" w:firstLine="0"/>
        <w:textAlignment w:val="baseline"/>
        <w:rPr>
          <w:sz w:val="22"/>
          <w:szCs w:val="22"/>
        </w:rPr>
      </w:pPr>
      <w:r w:rsidRPr="005B2FBE">
        <w:rPr>
          <w:rStyle w:val="normaltextrun"/>
          <w:sz w:val="20"/>
          <w:szCs w:val="20"/>
        </w:rPr>
        <w:t>Coverage design target: Maximum distance of 10-50 m with device indoors as per TR 38.848: “</w:t>
      </w:r>
      <w:r w:rsidRPr="005B2FBE">
        <w:rPr>
          <w:rStyle w:val="normaltextrun"/>
          <w:i/>
          <w:sz w:val="20"/>
          <w:szCs w:val="20"/>
        </w:rPr>
        <w:t>…a range that WGs can sub-select within</w:t>
      </w:r>
      <w:r w:rsidRPr="005B2FBE">
        <w:rPr>
          <w:rStyle w:val="normaltextrun"/>
          <w:sz w:val="20"/>
          <w:szCs w:val="20"/>
        </w:rPr>
        <w:t>”.</w:t>
      </w:r>
      <w:r w:rsidRPr="005B2FBE">
        <w:rPr>
          <w:rStyle w:val="eop"/>
          <w:sz w:val="20"/>
          <w:szCs w:val="20"/>
        </w:rPr>
        <w:t> </w:t>
      </w:r>
    </w:p>
    <w:p w14:paraId="629621CF" w14:textId="77777777" w:rsidR="000D1485" w:rsidRPr="005B2FBE" w:rsidRDefault="000D1485" w:rsidP="000D1485">
      <w:pPr>
        <w:pStyle w:val="paragraph"/>
        <w:numPr>
          <w:ilvl w:val="0"/>
          <w:numId w:val="21"/>
        </w:numPr>
        <w:ind w:left="1440" w:firstLine="0"/>
        <w:textAlignment w:val="baseline"/>
        <w:rPr>
          <w:sz w:val="22"/>
          <w:szCs w:val="22"/>
        </w:rPr>
      </w:pPr>
      <w:r w:rsidRPr="005B2FBE">
        <w:rPr>
          <w:rStyle w:val="normaltextrun"/>
          <w:sz w:val="20"/>
          <w:szCs w:val="20"/>
        </w:rPr>
        <w:t>For Topologies 1 &amp; 2 (UE as intermediate node under NW control) per TR 38.848, with no RRC states, no mobility (i.e. at least no cell selection/re-selection -like function), no HARQ, no ARQ. </w:t>
      </w:r>
      <w:r w:rsidRPr="005B2FBE">
        <w:rPr>
          <w:rStyle w:val="eop"/>
          <w:sz w:val="20"/>
          <w:szCs w:val="20"/>
        </w:rPr>
        <w:t> </w:t>
      </w:r>
    </w:p>
    <w:p w14:paraId="5A2A1F3E" w14:textId="5C8E0956" w:rsidR="000D1485" w:rsidRPr="005B2FBE" w:rsidRDefault="000D1485" w:rsidP="00A04289">
      <w:pPr>
        <w:pStyle w:val="paragraph"/>
        <w:spacing w:before="0" w:beforeAutospacing="0" w:after="120" w:afterAutospacing="0"/>
        <w:ind w:left="720" w:right="-105"/>
        <w:textAlignment w:val="baseline"/>
      </w:pPr>
      <w:r w:rsidRPr="005B2FBE">
        <w:rPr>
          <w:rStyle w:val="normaltextrun"/>
          <w:sz w:val="20"/>
          <w:szCs w:val="20"/>
        </w:rPr>
        <w:t xml:space="preserve">NOTE 1: It is to be understood that “≤ a few hundred </w:t>
      </w:r>
      <w:r w:rsidRPr="005B2FBE">
        <w:rPr>
          <w:rStyle w:val="normaltextrun"/>
          <w:i/>
          <w:sz w:val="20"/>
          <w:szCs w:val="20"/>
        </w:rPr>
        <w:t>µ</w:t>
      </w:r>
      <w:r w:rsidRPr="005B2FBE">
        <w:rPr>
          <w:rStyle w:val="normaltextrun"/>
          <w:sz w:val="20"/>
          <w:szCs w:val="20"/>
        </w:rPr>
        <w:t xml:space="preserve">W” means WGs are not tasked with setting a particular value, and that it will be for WG discussions to determine if a presented design with corresponding power consumption satisfies the “≤ a few hundred </w:t>
      </w:r>
      <w:r w:rsidRPr="005B2FBE">
        <w:rPr>
          <w:rStyle w:val="normaltextrun"/>
          <w:i/>
          <w:sz w:val="20"/>
          <w:szCs w:val="20"/>
        </w:rPr>
        <w:t>µ</w:t>
      </w:r>
      <w:r w:rsidRPr="005B2FBE">
        <w:rPr>
          <w:rStyle w:val="normaltextrun"/>
          <w:sz w:val="20"/>
          <w:szCs w:val="20"/>
        </w:rPr>
        <w:t>W” requirement.</w:t>
      </w:r>
      <w:r w:rsidRPr="005B2FBE">
        <w:rPr>
          <w:rStyle w:val="eop"/>
          <w:sz w:val="20"/>
          <w:szCs w:val="20"/>
        </w:rPr>
        <w:t> </w:t>
      </w:r>
    </w:p>
    <w:p w14:paraId="1CFD7E5E" w14:textId="77777777" w:rsidR="000D1485" w:rsidRPr="005B2FBE" w:rsidRDefault="000D1485" w:rsidP="000D1485">
      <w:pPr>
        <w:pStyle w:val="paragraph"/>
        <w:numPr>
          <w:ilvl w:val="0"/>
          <w:numId w:val="22"/>
        </w:numPr>
        <w:ind w:left="1080" w:firstLine="0"/>
        <w:textAlignment w:val="baseline"/>
        <w:rPr>
          <w:sz w:val="22"/>
          <w:szCs w:val="22"/>
        </w:rPr>
      </w:pPr>
      <w:r w:rsidRPr="005B2FBE">
        <w:rPr>
          <w:rStyle w:val="normaltextrun"/>
          <w:sz w:val="20"/>
          <w:szCs w:val="20"/>
        </w:rPr>
        <w:t>Deployment Scenarios with the following characteristics, referenced to the tables in Clause 4.2.2 of TR 38.848:</w:t>
      </w:r>
      <w:r w:rsidRPr="005B2FBE">
        <w:rPr>
          <w:rStyle w:val="eop"/>
          <w:sz w:val="20"/>
          <w:szCs w:val="20"/>
        </w:rPr>
        <w:t> </w:t>
      </w:r>
    </w:p>
    <w:p w14:paraId="43E5A4C1" w14:textId="77777777" w:rsidR="000D1485" w:rsidRPr="005B2FBE" w:rsidRDefault="000D1485" w:rsidP="000D1485">
      <w:pPr>
        <w:pStyle w:val="paragraph"/>
        <w:numPr>
          <w:ilvl w:val="0"/>
          <w:numId w:val="23"/>
        </w:numPr>
        <w:ind w:left="1440" w:firstLine="0"/>
        <w:textAlignment w:val="baseline"/>
        <w:rPr>
          <w:sz w:val="22"/>
          <w:szCs w:val="22"/>
        </w:rPr>
      </w:pPr>
      <w:r w:rsidRPr="005B2FBE">
        <w:rPr>
          <w:rStyle w:val="normaltextrun"/>
          <w:sz w:val="20"/>
          <w:szCs w:val="20"/>
          <w:lang w:val="en-GB"/>
        </w:rPr>
        <w:t>Deployment scenario 1 with Topology 1</w:t>
      </w:r>
      <w:r w:rsidRPr="005B2FBE">
        <w:rPr>
          <w:rStyle w:val="eop"/>
          <w:sz w:val="20"/>
          <w:szCs w:val="20"/>
        </w:rPr>
        <w:t> </w:t>
      </w:r>
    </w:p>
    <w:p w14:paraId="5BEE5A53" w14:textId="3DCE9F36" w:rsidR="000D1485" w:rsidRPr="005B2FBE" w:rsidRDefault="004102CB" w:rsidP="000D1485">
      <w:pPr>
        <w:pStyle w:val="paragraph"/>
        <w:numPr>
          <w:ilvl w:val="0"/>
          <w:numId w:val="24"/>
        </w:numPr>
        <w:ind w:left="2160" w:firstLine="0"/>
        <w:textAlignment w:val="baseline"/>
        <w:rPr>
          <w:sz w:val="22"/>
          <w:szCs w:val="22"/>
        </w:rPr>
      </w:pPr>
      <w:r w:rsidRPr="005B2FBE">
        <w:rPr>
          <w:rStyle w:val="normaltextrun"/>
          <w:sz w:val="20"/>
          <w:szCs w:val="20"/>
          <w:lang w:val="en-GB"/>
        </w:rPr>
        <w:t>Base station</w:t>
      </w:r>
      <w:r w:rsidR="000D1485" w:rsidRPr="005B2FBE">
        <w:rPr>
          <w:rStyle w:val="normaltextrun"/>
          <w:sz w:val="20"/>
          <w:szCs w:val="20"/>
          <w:lang w:val="en-GB"/>
        </w:rPr>
        <w:t xml:space="preserve"> and coexistence characteristics: Micro-cell, co-site</w:t>
      </w:r>
      <w:r w:rsidR="000D1485" w:rsidRPr="005B2FBE">
        <w:rPr>
          <w:rStyle w:val="eop"/>
          <w:sz w:val="20"/>
          <w:szCs w:val="20"/>
        </w:rPr>
        <w:t> </w:t>
      </w:r>
    </w:p>
    <w:p w14:paraId="620C16AA" w14:textId="77777777" w:rsidR="000D1485" w:rsidRPr="005B2FBE" w:rsidRDefault="000D1485" w:rsidP="000D1485">
      <w:pPr>
        <w:pStyle w:val="paragraph"/>
        <w:numPr>
          <w:ilvl w:val="0"/>
          <w:numId w:val="25"/>
        </w:numPr>
        <w:ind w:left="1440" w:firstLine="0"/>
        <w:textAlignment w:val="baseline"/>
        <w:rPr>
          <w:sz w:val="22"/>
          <w:szCs w:val="22"/>
        </w:rPr>
      </w:pPr>
      <w:r w:rsidRPr="005B2FBE">
        <w:rPr>
          <w:rStyle w:val="normaltextrun"/>
          <w:sz w:val="20"/>
          <w:szCs w:val="20"/>
          <w:lang w:val="en-GB"/>
        </w:rPr>
        <w:t>  Deployment scenario 2 with Topology 2 and UE as intermediate node, under network control</w:t>
      </w:r>
      <w:r w:rsidRPr="005B2FBE">
        <w:rPr>
          <w:rStyle w:val="eop"/>
          <w:sz w:val="20"/>
          <w:szCs w:val="20"/>
        </w:rPr>
        <w:t> </w:t>
      </w:r>
    </w:p>
    <w:p w14:paraId="04CE62E9" w14:textId="3D45A71B" w:rsidR="000D1485" w:rsidRPr="005B2FBE" w:rsidRDefault="004102CB" w:rsidP="000D1485">
      <w:pPr>
        <w:pStyle w:val="paragraph"/>
        <w:numPr>
          <w:ilvl w:val="0"/>
          <w:numId w:val="26"/>
        </w:numPr>
        <w:ind w:left="2160" w:firstLine="0"/>
        <w:textAlignment w:val="baseline"/>
        <w:rPr>
          <w:sz w:val="22"/>
          <w:szCs w:val="22"/>
        </w:rPr>
      </w:pPr>
      <w:r w:rsidRPr="005B2FBE">
        <w:rPr>
          <w:rStyle w:val="normaltextrun"/>
          <w:sz w:val="20"/>
          <w:szCs w:val="20"/>
          <w:lang w:val="en-GB"/>
        </w:rPr>
        <w:t>Base station</w:t>
      </w:r>
      <w:r w:rsidR="000D1485" w:rsidRPr="005B2FBE">
        <w:rPr>
          <w:rStyle w:val="normaltextrun"/>
          <w:sz w:val="20"/>
          <w:szCs w:val="20"/>
          <w:lang w:val="en-GB"/>
        </w:rPr>
        <w:t xml:space="preserve"> and coexistence characteristics: Macro-cell, co-site</w:t>
      </w:r>
      <w:r w:rsidR="000D1485" w:rsidRPr="005B2FBE">
        <w:rPr>
          <w:rStyle w:val="eop"/>
          <w:sz w:val="20"/>
          <w:szCs w:val="20"/>
        </w:rPr>
        <w:t> </w:t>
      </w:r>
    </w:p>
    <w:p w14:paraId="7CB52E60" w14:textId="0C484F08" w:rsidR="000D1485" w:rsidRPr="005B2FBE" w:rsidRDefault="000D1485" w:rsidP="000D1485">
      <w:pPr>
        <w:pStyle w:val="paragraph"/>
        <w:numPr>
          <w:ilvl w:val="0"/>
          <w:numId w:val="26"/>
        </w:numPr>
        <w:ind w:left="2160" w:firstLine="0"/>
        <w:textAlignment w:val="baseline"/>
        <w:rPr>
          <w:sz w:val="22"/>
          <w:szCs w:val="22"/>
        </w:rPr>
      </w:pPr>
      <w:r w:rsidRPr="005B2FBE">
        <w:rPr>
          <w:rStyle w:val="normaltextrun"/>
          <w:sz w:val="20"/>
          <w:szCs w:val="20"/>
          <w:lang w:val="en-GB"/>
        </w:rPr>
        <w:t xml:space="preserve">The location of intermediate node is </w:t>
      </w:r>
      <w:r w:rsidR="004102CB" w:rsidRPr="005B2FBE">
        <w:rPr>
          <w:rStyle w:val="normaltextrun"/>
          <w:sz w:val="20"/>
          <w:szCs w:val="20"/>
          <w:lang w:val="en-GB"/>
        </w:rPr>
        <w:t>indoor.</w:t>
      </w:r>
      <w:r w:rsidRPr="005B2FBE">
        <w:rPr>
          <w:rStyle w:val="eop"/>
          <w:sz w:val="20"/>
          <w:szCs w:val="20"/>
        </w:rPr>
        <w:t> </w:t>
      </w:r>
    </w:p>
    <w:p w14:paraId="4DC11FBF" w14:textId="77777777" w:rsidR="000D1485" w:rsidRPr="005B2FBE" w:rsidRDefault="000D1485" w:rsidP="000D1485">
      <w:pPr>
        <w:pStyle w:val="paragraph"/>
        <w:numPr>
          <w:ilvl w:val="0"/>
          <w:numId w:val="27"/>
        </w:numPr>
        <w:ind w:left="1080" w:firstLine="0"/>
        <w:textAlignment w:val="baseline"/>
        <w:rPr>
          <w:sz w:val="22"/>
          <w:szCs w:val="22"/>
        </w:rPr>
      </w:pPr>
      <w:r w:rsidRPr="005B2FBE">
        <w:rPr>
          <w:rStyle w:val="normaltextrun"/>
          <w:sz w:val="20"/>
          <w:szCs w:val="20"/>
          <w:lang w:val="en-GB"/>
        </w:rPr>
        <w:t> </w:t>
      </w:r>
      <w:r w:rsidRPr="005B2FBE">
        <w:rPr>
          <w:rStyle w:val="normaltextrun"/>
          <w:sz w:val="20"/>
          <w:szCs w:val="20"/>
        </w:rPr>
        <w:t>FR1 licensed spectrum in FDD.</w:t>
      </w:r>
      <w:r w:rsidRPr="005B2FBE">
        <w:rPr>
          <w:rStyle w:val="eop"/>
          <w:sz w:val="20"/>
          <w:szCs w:val="20"/>
        </w:rPr>
        <w:t> </w:t>
      </w:r>
    </w:p>
    <w:p w14:paraId="04EBBA6E" w14:textId="77777777" w:rsidR="000D1485" w:rsidRPr="005B2FBE" w:rsidRDefault="000D1485" w:rsidP="000D1485">
      <w:pPr>
        <w:pStyle w:val="paragraph"/>
        <w:numPr>
          <w:ilvl w:val="0"/>
          <w:numId w:val="28"/>
        </w:numPr>
        <w:ind w:left="1080" w:firstLine="0"/>
        <w:textAlignment w:val="baseline"/>
        <w:rPr>
          <w:sz w:val="22"/>
          <w:szCs w:val="22"/>
        </w:rPr>
      </w:pPr>
      <w:r w:rsidRPr="005B2FBE">
        <w:rPr>
          <w:rStyle w:val="normaltextrun"/>
          <w:sz w:val="20"/>
          <w:szCs w:val="20"/>
        </w:rPr>
        <w:lastRenderedPageBreak/>
        <w:t>Spectrum deployment in-band to NR, in guard-band to LTE/NR, in standalone band(s).</w:t>
      </w:r>
      <w:r w:rsidRPr="005B2FBE">
        <w:rPr>
          <w:rStyle w:val="eop"/>
          <w:sz w:val="20"/>
          <w:szCs w:val="20"/>
        </w:rPr>
        <w:t> </w:t>
      </w:r>
    </w:p>
    <w:p w14:paraId="625BD1D8" w14:textId="77777777" w:rsidR="000D1485" w:rsidRPr="005B2FBE" w:rsidRDefault="000D1485" w:rsidP="000D1485">
      <w:pPr>
        <w:pStyle w:val="paragraph"/>
        <w:numPr>
          <w:ilvl w:val="0"/>
          <w:numId w:val="29"/>
        </w:numPr>
        <w:ind w:left="1080" w:firstLine="0"/>
        <w:textAlignment w:val="baseline"/>
        <w:rPr>
          <w:sz w:val="22"/>
          <w:szCs w:val="22"/>
        </w:rPr>
      </w:pPr>
      <w:r w:rsidRPr="005B2FBE">
        <w:rPr>
          <w:rStyle w:val="normaltextrun"/>
          <w:sz w:val="20"/>
          <w:szCs w:val="20"/>
        </w:rPr>
        <w:t>Traffic types DO-DTT, DT, with focus on rUC1 (indoor inventory) and rUC4 (indoor command).</w:t>
      </w:r>
      <w:r w:rsidRPr="005B2FBE">
        <w:rPr>
          <w:rStyle w:val="normaltextrun"/>
          <w:sz w:val="16"/>
          <w:szCs w:val="16"/>
          <w:lang w:val="en-GB"/>
        </w:rPr>
        <w:t> </w:t>
      </w:r>
      <w:r w:rsidRPr="005B2FBE">
        <w:rPr>
          <w:rStyle w:val="eop"/>
          <w:sz w:val="16"/>
          <w:szCs w:val="16"/>
        </w:rPr>
        <w:t> </w:t>
      </w:r>
    </w:p>
    <w:p w14:paraId="778E3B09" w14:textId="77777777" w:rsidR="000D1485" w:rsidRPr="005B2FBE" w:rsidRDefault="000D1485" w:rsidP="000D1485">
      <w:pPr>
        <w:pStyle w:val="paragraph"/>
        <w:numPr>
          <w:ilvl w:val="0"/>
          <w:numId w:val="30"/>
        </w:numPr>
        <w:ind w:left="1440" w:firstLine="0"/>
        <w:textAlignment w:val="baseline"/>
        <w:rPr>
          <w:sz w:val="22"/>
          <w:szCs w:val="22"/>
        </w:rPr>
      </w:pPr>
      <w:r w:rsidRPr="005B2FBE">
        <w:rPr>
          <w:rStyle w:val="normaltextrun"/>
          <w:sz w:val="20"/>
          <w:szCs w:val="20"/>
          <w:lang w:val="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r w:rsidRPr="005B2FBE">
        <w:rPr>
          <w:rStyle w:val="eop"/>
          <w:sz w:val="20"/>
          <w:szCs w:val="20"/>
        </w:rPr>
        <w:t> </w:t>
      </w:r>
    </w:p>
    <w:p w14:paraId="72B01F31" w14:textId="2036E669" w:rsidR="000D1485" w:rsidRPr="005B2FBE" w:rsidRDefault="000D1485" w:rsidP="000D1485">
      <w:pPr>
        <w:pStyle w:val="paragraph"/>
        <w:spacing w:before="0" w:beforeAutospacing="0" w:after="180" w:afterAutospacing="0"/>
        <w:textAlignment w:val="baseline"/>
      </w:pPr>
      <w:r w:rsidRPr="005B2FBE">
        <w:rPr>
          <w:rStyle w:val="normaltextrun"/>
          <w:sz w:val="20"/>
          <w:szCs w:val="20"/>
        </w:rPr>
        <w:t>Transmission from Ambient IoT device (including backscattering when used) can occur at least in UL spectrum.</w:t>
      </w:r>
      <w:r w:rsidRPr="005B2FBE">
        <w:rPr>
          <w:rStyle w:val="eop"/>
          <w:sz w:val="20"/>
          <w:szCs w:val="20"/>
        </w:rPr>
        <w:t> </w:t>
      </w:r>
    </w:p>
    <w:p w14:paraId="69A988F1" w14:textId="77777777" w:rsidR="000D1485" w:rsidRPr="005B2FBE" w:rsidRDefault="000D1485" w:rsidP="000D1485">
      <w:pPr>
        <w:pStyle w:val="paragraph"/>
        <w:spacing w:before="0" w:beforeAutospacing="0" w:after="180" w:afterAutospacing="0"/>
        <w:textAlignment w:val="baseline"/>
      </w:pPr>
      <w:r w:rsidRPr="005B2FBE">
        <w:rPr>
          <w:rStyle w:val="normaltextrun"/>
          <w:sz w:val="20"/>
          <w:szCs w:val="20"/>
        </w:rPr>
        <w:t>The RAN2-led objectives of the study item are as follows:</w:t>
      </w:r>
      <w:r w:rsidRPr="005B2FBE">
        <w:rPr>
          <w:rStyle w:val="eop"/>
          <w:sz w:val="20"/>
          <w:szCs w:val="20"/>
        </w:rPr>
        <w:t> </w:t>
      </w:r>
    </w:p>
    <w:p w14:paraId="27F7865B" w14:textId="77777777" w:rsidR="000D1485" w:rsidRPr="005B2FBE" w:rsidRDefault="000D1485" w:rsidP="000D1485">
      <w:pPr>
        <w:pStyle w:val="paragraph"/>
        <w:numPr>
          <w:ilvl w:val="0"/>
          <w:numId w:val="31"/>
        </w:numPr>
        <w:ind w:left="1080" w:firstLine="0"/>
        <w:jc w:val="both"/>
        <w:textAlignment w:val="baseline"/>
        <w:rPr>
          <w:sz w:val="22"/>
          <w:szCs w:val="22"/>
        </w:rPr>
      </w:pPr>
      <w:r w:rsidRPr="005B2FBE">
        <w:rPr>
          <w:rStyle w:val="normaltextrun"/>
          <w:sz w:val="20"/>
          <w:szCs w:val="20"/>
        </w:rPr>
        <w:t>RAN2-led:</w:t>
      </w:r>
      <w:r w:rsidRPr="005B2FBE">
        <w:rPr>
          <w:rStyle w:val="eop"/>
          <w:sz w:val="20"/>
          <w:szCs w:val="20"/>
        </w:rPr>
        <w:t> </w:t>
      </w:r>
    </w:p>
    <w:p w14:paraId="5DEA0DC0" w14:textId="77777777" w:rsidR="000D1485" w:rsidRPr="005B2FBE" w:rsidRDefault="000D1485" w:rsidP="000D1485">
      <w:pPr>
        <w:pStyle w:val="paragraph"/>
        <w:numPr>
          <w:ilvl w:val="0"/>
          <w:numId w:val="32"/>
        </w:numPr>
        <w:ind w:left="1800" w:firstLine="0"/>
        <w:textAlignment w:val="baseline"/>
        <w:rPr>
          <w:sz w:val="22"/>
          <w:szCs w:val="22"/>
        </w:rPr>
      </w:pPr>
      <w:r w:rsidRPr="005B2FBE">
        <w:rPr>
          <w:rStyle w:val="normaltextrun"/>
          <w:sz w:val="20"/>
          <w:szCs w:val="20"/>
          <w:lang w:val="en-GB"/>
        </w:rPr>
        <w:t>Study and decide which functions are needed for an Ambient IoT compact protocol stack and lightweight signalling procedure to enable DO-DTT and DT data transmission, and study those functions.</w:t>
      </w:r>
      <w:r w:rsidRPr="005B2FBE">
        <w:rPr>
          <w:rStyle w:val="eop"/>
          <w:sz w:val="20"/>
          <w:szCs w:val="20"/>
        </w:rPr>
        <w:t> </w:t>
      </w:r>
    </w:p>
    <w:p w14:paraId="771E5D88" w14:textId="77777777" w:rsidR="000D1485" w:rsidRPr="005B2FBE" w:rsidRDefault="000D1485" w:rsidP="000D1485">
      <w:pPr>
        <w:pStyle w:val="paragraph"/>
        <w:spacing w:before="0" w:beforeAutospacing="0" w:after="180" w:afterAutospacing="0"/>
        <w:ind w:left="1440"/>
        <w:textAlignment w:val="baseline"/>
      </w:pPr>
      <w:r w:rsidRPr="005B2FBE">
        <w:rPr>
          <w:rStyle w:val="normaltextrun"/>
          <w:sz w:val="20"/>
          <w:szCs w:val="20"/>
        </w:rPr>
        <w:t>For example:</w:t>
      </w:r>
      <w:r w:rsidRPr="005B2FBE">
        <w:rPr>
          <w:rStyle w:val="eop"/>
          <w:sz w:val="20"/>
          <w:szCs w:val="20"/>
        </w:rPr>
        <w:t> </w:t>
      </w:r>
    </w:p>
    <w:p w14:paraId="435DB831" w14:textId="77777777" w:rsidR="000D1485" w:rsidRPr="005B2FBE" w:rsidRDefault="000D1485" w:rsidP="000D1485">
      <w:pPr>
        <w:pStyle w:val="paragraph"/>
        <w:numPr>
          <w:ilvl w:val="0"/>
          <w:numId w:val="33"/>
        </w:numPr>
        <w:ind w:left="2520" w:firstLine="0"/>
        <w:textAlignment w:val="baseline"/>
        <w:rPr>
          <w:rStyle w:val="normaltextrun"/>
          <w:sz w:val="22"/>
          <w:szCs w:val="22"/>
        </w:rPr>
      </w:pPr>
      <w:r w:rsidRPr="005B2FBE">
        <w:rPr>
          <w:rStyle w:val="normaltextrun"/>
          <w:sz w:val="20"/>
          <w:szCs w:val="20"/>
        </w:rPr>
        <w:t>Paging</w:t>
      </w:r>
    </w:p>
    <w:p w14:paraId="3DDFE337" w14:textId="30157CB3" w:rsidR="000D1485" w:rsidRPr="005B2FBE" w:rsidRDefault="000D1485" w:rsidP="000D1485">
      <w:pPr>
        <w:pStyle w:val="paragraph"/>
        <w:numPr>
          <w:ilvl w:val="0"/>
          <w:numId w:val="33"/>
        </w:numPr>
        <w:ind w:left="2520" w:firstLine="0"/>
        <w:textAlignment w:val="baseline"/>
        <w:rPr>
          <w:sz w:val="22"/>
          <w:szCs w:val="22"/>
        </w:rPr>
      </w:pPr>
      <w:r w:rsidRPr="005B2FBE">
        <w:rPr>
          <w:rStyle w:val="normaltextrun"/>
          <w:sz w:val="20"/>
          <w:szCs w:val="20"/>
        </w:rPr>
        <w:t>Random access</w:t>
      </w:r>
      <w:r w:rsidRPr="005B2FBE">
        <w:rPr>
          <w:rStyle w:val="eop"/>
          <w:sz w:val="20"/>
          <w:szCs w:val="20"/>
        </w:rPr>
        <w:t> </w:t>
      </w:r>
    </w:p>
    <w:p w14:paraId="511C9BEE" w14:textId="77777777" w:rsidR="000D1485" w:rsidRPr="005B2FBE" w:rsidRDefault="000D1485" w:rsidP="000D1485">
      <w:pPr>
        <w:pStyle w:val="paragraph"/>
        <w:numPr>
          <w:ilvl w:val="0"/>
          <w:numId w:val="33"/>
        </w:numPr>
        <w:ind w:left="2520" w:firstLine="0"/>
        <w:textAlignment w:val="baseline"/>
        <w:rPr>
          <w:sz w:val="22"/>
          <w:szCs w:val="22"/>
        </w:rPr>
      </w:pPr>
      <w:r w:rsidRPr="005B2FBE">
        <w:rPr>
          <w:rStyle w:val="normaltextrun"/>
          <w:sz w:val="20"/>
          <w:szCs w:val="20"/>
        </w:rPr>
        <w:t xml:space="preserve">Data transmission, </w:t>
      </w:r>
      <w:r w:rsidRPr="005B2FBE">
        <w:rPr>
          <w:rStyle w:val="normaltextrun"/>
          <w:sz w:val="20"/>
          <w:szCs w:val="20"/>
          <w:highlight w:val="yellow"/>
        </w:rPr>
        <w:t>including necessary radio resource control aspects</w:t>
      </w:r>
      <w:r w:rsidRPr="005B2FBE">
        <w:rPr>
          <w:rStyle w:val="normaltextrun"/>
          <w:sz w:val="20"/>
          <w:szCs w:val="20"/>
        </w:rPr>
        <w:t>, respecting the limitation in the General Scope </w:t>
      </w:r>
      <w:r w:rsidRPr="005B2FBE">
        <w:rPr>
          <w:rStyle w:val="eop"/>
          <w:sz w:val="20"/>
          <w:szCs w:val="20"/>
        </w:rPr>
        <w:t> </w:t>
      </w:r>
    </w:p>
    <w:p w14:paraId="5196E954" w14:textId="77777777" w:rsidR="000D1485" w:rsidRPr="005B2FBE" w:rsidRDefault="000D1485" w:rsidP="000D1485">
      <w:pPr>
        <w:pStyle w:val="paragraph"/>
        <w:numPr>
          <w:ilvl w:val="0"/>
          <w:numId w:val="33"/>
        </w:numPr>
        <w:ind w:left="2520" w:firstLine="0"/>
        <w:textAlignment w:val="baseline"/>
        <w:rPr>
          <w:sz w:val="22"/>
          <w:szCs w:val="22"/>
        </w:rPr>
      </w:pPr>
      <w:r w:rsidRPr="005B2FBE">
        <w:rPr>
          <w:rStyle w:val="normaltextrun"/>
          <w:sz w:val="20"/>
          <w:szCs w:val="20"/>
        </w:rPr>
        <w:t>Interactions with upper layers</w:t>
      </w:r>
      <w:r w:rsidRPr="005B2FBE">
        <w:rPr>
          <w:rStyle w:val="eop"/>
          <w:sz w:val="20"/>
          <w:szCs w:val="20"/>
        </w:rPr>
        <w:t> </w:t>
      </w:r>
    </w:p>
    <w:p w14:paraId="0B90E930" w14:textId="21BA5999" w:rsidR="000D1485" w:rsidRPr="005B2FBE" w:rsidRDefault="000D1485" w:rsidP="00A04289">
      <w:pPr>
        <w:pStyle w:val="paragraph"/>
        <w:spacing w:before="0" w:beforeAutospacing="0" w:after="180" w:afterAutospacing="0"/>
        <w:ind w:left="1440"/>
        <w:textAlignment w:val="baseline"/>
      </w:pPr>
      <w:r w:rsidRPr="005B2FBE">
        <w:rPr>
          <w:rStyle w:val="normaltextrun"/>
          <w:sz w:val="20"/>
          <w:szCs w:val="20"/>
        </w:rPr>
        <w:t>For functionalities not listed above, they are studied only if found essential.</w:t>
      </w:r>
      <w:r w:rsidRPr="005B2FBE">
        <w:rPr>
          <w:rStyle w:val="eop"/>
          <w:sz w:val="20"/>
          <w:szCs w:val="20"/>
        </w:rPr>
        <w:t> </w:t>
      </w:r>
    </w:p>
    <w:p w14:paraId="514E9FB7" w14:textId="6B6067DC" w:rsidR="000D1485" w:rsidRPr="005B2FBE" w:rsidRDefault="000D1485" w:rsidP="000D1485">
      <w:pPr>
        <w:pStyle w:val="paragraph"/>
        <w:spacing w:before="0" w:beforeAutospacing="0" w:after="180" w:afterAutospacing="0"/>
        <w:textAlignment w:val="baseline"/>
      </w:pPr>
      <w:r w:rsidRPr="005B2FBE">
        <w:rPr>
          <w:rStyle w:val="normaltextrun"/>
          <w:sz w:val="20"/>
          <w:szCs w:val="20"/>
        </w:rPr>
        <w:t>In this contribution, we discuss the considerations on paging for Ambient IoT and make some observations and proposals</w:t>
      </w:r>
      <w:r w:rsidR="007943EE" w:rsidRPr="005B2FBE">
        <w:rPr>
          <w:rStyle w:val="normaltextrun"/>
          <w:sz w:val="20"/>
          <w:szCs w:val="20"/>
        </w:rPr>
        <w:t xml:space="preserve"> regarding the operation of backscattering devices</w:t>
      </w:r>
      <w:r w:rsidRPr="005B2FBE">
        <w:rPr>
          <w:rStyle w:val="normaltextrun"/>
          <w:sz w:val="20"/>
          <w:szCs w:val="20"/>
        </w:rPr>
        <w:t>.</w:t>
      </w:r>
      <w:r w:rsidRPr="005B2FBE">
        <w:rPr>
          <w:rStyle w:val="eop"/>
          <w:sz w:val="20"/>
          <w:szCs w:val="20"/>
        </w:rPr>
        <w:t> </w:t>
      </w:r>
    </w:p>
    <w:p w14:paraId="4854EE57" w14:textId="2564AC10" w:rsidR="009339CB" w:rsidRPr="005B2FBE" w:rsidRDefault="009339CB" w:rsidP="009339CB"/>
    <w:p w14:paraId="6D7840E3" w14:textId="77777777" w:rsidR="00CC5176" w:rsidRPr="005B2FBE" w:rsidRDefault="00CC5176" w:rsidP="009339CB"/>
    <w:p w14:paraId="7D484B6E" w14:textId="6FC168B5" w:rsidR="009339CB" w:rsidRPr="005B2FBE" w:rsidRDefault="009339CB" w:rsidP="009339CB">
      <w:pPr>
        <w:pStyle w:val="Heading1"/>
      </w:pPr>
      <w:r w:rsidRPr="005B2FBE">
        <w:t>2</w:t>
      </w:r>
      <w:r w:rsidRPr="005B2FBE">
        <w:tab/>
      </w:r>
      <w:r w:rsidR="00CC5176" w:rsidRPr="005B2FBE">
        <w:t>Energy</w:t>
      </w:r>
      <w:r w:rsidR="00A3641E" w:rsidRPr="005B2FBE">
        <w:t>-Aware AIoT Communications</w:t>
      </w:r>
    </w:p>
    <w:p w14:paraId="4F9ED662" w14:textId="77777777" w:rsidR="00977BAE" w:rsidRPr="005B2FBE" w:rsidRDefault="00977BAE" w:rsidP="00977BAE">
      <w:pPr>
        <w:jc w:val="both"/>
      </w:pPr>
      <w:r w:rsidRPr="005B2FBE">
        <w:t xml:space="preserve">UEs in NR are using three different RRC states to enable a good trade-off between efficient data transmission, mobility and energy saving. The supported service types and tasks in each RRC state are defined based on the required processes and procedures. However, according to general scope of the AIoT study item </w:t>
      </w:r>
      <w:r w:rsidRPr="005B2FBE">
        <w:fldChar w:fldCharType="begin"/>
      </w:r>
      <w:r w:rsidRPr="005B2FBE">
        <w:instrText xml:space="preserve"> REF _Ref162164465 \r \h  \* MERGEFORMAT </w:instrText>
      </w:r>
      <w:r w:rsidRPr="005B2FBE">
        <w:fldChar w:fldCharType="separate"/>
      </w:r>
      <w:r w:rsidRPr="005B2FBE">
        <w:t>[1]</w:t>
      </w:r>
      <w:r w:rsidRPr="005B2FBE">
        <w:fldChar w:fldCharType="end"/>
      </w:r>
      <w:r w:rsidRPr="005B2FBE">
        <w:t>, the AIoT devices are not expected to support RRC states and no mobility (i.e. at least no cell selection/re-selection -like function).</w:t>
      </w:r>
    </w:p>
    <w:p w14:paraId="1B934EC9" w14:textId="00A55B23" w:rsidR="00977BAE" w:rsidRPr="005B2FBE" w:rsidRDefault="00977BAE" w:rsidP="00977BAE">
      <w:pPr>
        <w:jc w:val="both"/>
      </w:pPr>
      <w:r w:rsidRPr="005B2FBE">
        <w:t xml:space="preserve">For AIoT devices, efficient utilization of harvested energy at the device is crucial. Since the device has little control over the supported tasks and services, the network tasks and control are in central role in efficient energy usage. The harvested amount of energy changes over the time, thus the device capability and operation mode also change over the time. Therefore, it is observed that </w:t>
      </w:r>
      <w:proofErr w:type="gramStart"/>
      <w:r w:rsidRPr="005B2FBE">
        <w:t>in order to</w:t>
      </w:r>
      <w:proofErr w:type="gramEnd"/>
      <w:r w:rsidRPr="005B2FBE">
        <w:t xml:space="preserve"> complete the configured data transmission, it is important </w:t>
      </w:r>
      <w:r w:rsidR="00405DAB" w:rsidRPr="005B2FBE">
        <w:t xml:space="preserve">to </w:t>
      </w:r>
      <w:r w:rsidRPr="005B2FBE">
        <w:t xml:space="preserve">utilize the currently available </w:t>
      </w:r>
      <w:r w:rsidR="00595416" w:rsidRPr="005B2FBE">
        <w:t>energy</w:t>
      </w:r>
      <w:r w:rsidRPr="005B2FBE">
        <w:t xml:space="preserve"> of the AIoT device</w:t>
      </w:r>
      <w:r w:rsidR="00EA4E54" w:rsidRPr="005B2FBE">
        <w:t>s</w:t>
      </w:r>
      <w:r w:rsidRPr="005B2FBE">
        <w:t xml:space="preserve"> such that AIoT, gNB and/or intermediate node perform functions that are sufficient for the current power state of the AIoT device. </w:t>
      </w:r>
    </w:p>
    <w:p w14:paraId="7D423F0C" w14:textId="29D74F31" w:rsidR="00977BAE" w:rsidRPr="005B2FBE" w:rsidRDefault="00977BAE" w:rsidP="00977BAE">
      <w:pPr>
        <w:jc w:val="both"/>
      </w:pPr>
      <w:r w:rsidRPr="005B2FBE">
        <w:t xml:space="preserve">An efficient utilization of harvested energy can for example mean that the AIoT device is available for receiving configuration and/or command, or if energy level allows, more energy intensive functions, such as sending small data payload messages and associated signalling. </w:t>
      </w:r>
    </w:p>
    <w:p w14:paraId="71799AE1" w14:textId="1F84C762" w:rsidR="00977BAE" w:rsidRPr="005B2FBE" w:rsidRDefault="00977BAE" w:rsidP="00977BAE">
      <w:pPr>
        <w:jc w:val="both"/>
      </w:pPr>
      <w:r w:rsidRPr="005B2FBE">
        <w:t xml:space="preserve">In another aspect of AIoT data transmission, AIoT device needs to account for intermittently available energy, such that the scheduling algorithm operates along with energy the harvesting capabilities. The AIoT devices that harvest more energy and can make a good use of scheduling opportunity, could be operated with different scheduling compared to AIoT devices that harvest energy slowly and may not be able to complete data transmission because </w:t>
      </w:r>
      <w:r w:rsidR="006F3789" w:rsidRPr="005B2FBE">
        <w:t xml:space="preserve">of </w:t>
      </w:r>
      <w:r w:rsidRPr="005B2FBE">
        <w:t xml:space="preserve">lack of currently stored energy. </w:t>
      </w:r>
    </w:p>
    <w:p w14:paraId="61379CC0" w14:textId="3246C982" w:rsidR="00977BAE" w:rsidRPr="005B2FBE" w:rsidRDefault="00977BAE" w:rsidP="00977BAE">
      <w:pPr>
        <w:jc w:val="both"/>
      </w:pPr>
      <w:r w:rsidRPr="005B2FBE">
        <w:lastRenderedPageBreak/>
        <w:t>Further, the harvested energy utilization varies over time</w:t>
      </w:r>
      <w:r w:rsidR="00022DC6" w:rsidRPr="005B2FBE">
        <w:t xml:space="preserve"> as function of </w:t>
      </w:r>
      <w:r w:rsidR="002142D0" w:rsidRPr="005B2FBE">
        <w:t xml:space="preserve">the difference between </w:t>
      </w:r>
      <w:r w:rsidR="00697E60" w:rsidRPr="005B2FBE">
        <w:t xml:space="preserve">energy harvesting </w:t>
      </w:r>
      <w:r w:rsidR="00022DC6" w:rsidRPr="005B2FBE">
        <w:t xml:space="preserve">supply and </w:t>
      </w:r>
      <w:r w:rsidR="00987950" w:rsidRPr="005B2FBE">
        <w:t xml:space="preserve">energy demand </w:t>
      </w:r>
      <w:r w:rsidR="002C66F0" w:rsidRPr="005B2FBE">
        <w:t xml:space="preserve">driven by active wireless </w:t>
      </w:r>
      <w:r w:rsidR="002142D0" w:rsidRPr="005B2FBE">
        <w:t>communications</w:t>
      </w:r>
      <w:r w:rsidR="00107EA8" w:rsidRPr="005B2FBE">
        <w:t xml:space="preserve">. The resulting energy balance should be used for </w:t>
      </w:r>
      <w:r w:rsidRPr="005B2FBE">
        <w:t>scheduling</w:t>
      </w:r>
      <w:r w:rsidR="008E1BC6" w:rsidRPr="005B2FBE">
        <w:t xml:space="preserve"> and controlling transmissions to and from </w:t>
      </w:r>
      <w:r w:rsidRPr="005B2FBE">
        <w:t xml:space="preserve">AIoT devices. For example, </w:t>
      </w:r>
      <w:r w:rsidR="009121B8" w:rsidRPr="005B2FBE">
        <w:t xml:space="preserve">backscattering devices with sufficient energy supply should be scheduled with priority for transmission of their payload. Or </w:t>
      </w:r>
      <w:r w:rsidRPr="005B2FBE">
        <w:t>AIoT devices which are used for sensing purposes, e.g. reporting a sensor reading, are generating mostly small amounts of uplink data. Such AIoT devices could be allowed to go into a sleep state that is respective to the current energy level and allowed to remain in low activity state regardless of the currently available energy, unless reactivated by the network.</w:t>
      </w:r>
    </w:p>
    <w:p w14:paraId="2D856B0F" w14:textId="4120340E" w:rsidR="00977BAE" w:rsidRPr="005B2FBE" w:rsidRDefault="00977BAE" w:rsidP="00977BAE">
      <w:pPr>
        <w:jc w:val="both"/>
        <w:rPr>
          <w:b/>
          <w:lang w:val="en-US"/>
        </w:rPr>
      </w:pPr>
      <w:r w:rsidRPr="005B2FBE">
        <w:rPr>
          <w:b/>
          <w:lang w:val="en-US"/>
        </w:rPr>
        <w:t xml:space="preserve">Observation </w:t>
      </w:r>
      <w:r w:rsidR="00220E8D" w:rsidRPr="005B2FBE">
        <w:rPr>
          <w:b/>
          <w:lang w:val="en-US"/>
        </w:rPr>
        <w:t>1</w:t>
      </w:r>
      <w:r w:rsidRPr="005B2FBE">
        <w:rPr>
          <w:b/>
          <w:lang w:val="en-US"/>
        </w:rPr>
        <w:t xml:space="preserve">: </w:t>
      </w:r>
      <w:r w:rsidR="00004B4E" w:rsidRPr="005B2FBE">
        <w:rPr>
          <w:b/>
          <w:lang w:val="en-US"/>
        </w:rPr>
        <w:t>The</w:t>
      </w:r>
      <w:r w:rsidRPr="005B2FBE">
        <w:rPr>
          <w:b/>
          <w:lang w:val="en-US"/>
        </w:rPr>
        <w:t xml:space="preserve"> available </w:t>
      </w:r>
      <w:r w:rsidR="00410105" w:rsidRPr="005B2FBE">
        <w:rPr>
          <w:b/>
          <w:lang w:val="en-US"/>
        </w:rPr>
        <w:t xml:space="preserve">energy </w:t>
      </w:r>
      <w:r w:rsidRPr="005B2FBE">
        <w:rPr>
          <w:b/>
          <w:lang w:val="en-US"/>
        </w:rPr>
        <w:t xml:space="preserve">level of </w:t>
      </w:r>
      <w:r w:rsidR="00004B4E" w:rsidRPr="005B2FBE">
        <w:rPr>
          <w:b/>
          <w:lang w:val="en-US"/>
        </w:rPr>
        <w:t xml:space="preserve">a backscattering </w:t>
      </w:r>
      <w:r w:rsidRPr="005B2FBE">
        <w:rPr>
          <w:b/>
          <w:lang w:val="en-US"/>
        </w:rPr>
        <w:t xml:space="preserve">AIoT device </w:t>
      </w:r>
      <w:r w:rsidR="00004B4E" w:rsidRPr="005B2FBE">
        <w:rPr>
          <w:b/>
          <w:lang w:val="en-US"/>
        </w:rPr>
        <w:t xml:space="preserve">determines the range of actions / functions which the device can </w:t>
      </w:r>
      <w:r w:rsidR="00293F30" w:rsidRPr="005B2FBE">
        <w:rPr>
          <w:b/>
          <w:lang w:val="en-US"/>
        </w:rPr>
        <w:t xml:space="preserve">support or </w:t>
      </w:r>
      <w:r w:rsidR="00004B4E" w:rsidRPr="005B2FBE">
        <w:rPr>
          <w:b/>
          <w:lang w:val="en-US"/>
        </w:rPr>
        <w:t>engage in</w:t>
      </w:r>
      <w:r w:rsidR="00B87DDB" w:rsidRPr="005B2FBE">
        <w:rPr>
          <w:b/>
          <w:lang w:val="en-US"/>
        </w:rPr>
        <w:t>.</w:t>
      </w:r>
    </w:p>
    <w:p w14:paraId="0FFA4083" w14:textId="6C6A9549" w:rsidR="00977BAE" w:rsidRPr="00E85526" w:rsidRDefault="00977BAE" w:rsidP="004C1162">
      <w:pPr>
        <w:jc w:val="both"/>
        <w:rPr>
          <w:lang w:val="en-US"/>
        </w:rPr>
      </w:pPr>
      <w:r w:rsidRPr="00E85526">
        <w:rPr>
          <w:b/>
          <w:bCs/>
          <w:lang w:val="en-US"/>
        </w:rPr>
        <w:t>Proposal</w:t>
      </w:r>
      <w:r w:rsidR="00220E8D" w:rsidRPr="00E85526">
        <w:rPr>
          <w:b/>
          <w:bCs/>
          <w:lang w:val="en-US"/>
        </w:rPr>
        <w:t xml:space="preserve"> 1</w:t>
      </w:r>
      <w:r w:rsidRPr="00E85526">
        <w:rPr>
          <w:b/>
          <w:bCs/>
          <w:lang w:val="en-US"/>
        </w:rPr>
        <w:t xml:space="preserve">: RAN2 to </w:t>
      </w:r>
      <w:r w:rsidR="00B95190">
        <w:rPr>
          <w:b/>
          <w:bCs/>
          <w:lang w:val="en-US"/>
        </w:rPr>
        <w:t xml:space="preserve">consider energy-level dependency of </w:t>
      </w:r>
      <w:r w:rsidRPr="00E85526">
        <w:rPr>
          <w:b/>
          <w:bCs/>
          <w:lang w:val="en-US"/>
        </w:rPr>
        <w:t xml:space="preserve">the AIoT devices in data </w:t>
      </w:r>
      <w:r w:rsidR="00D5063E" w:rsidRPr="00E85526">
        <w:rPr>
          <w:b/>
          <w:bCs/>
          <w:lang w:val="en-US"/>
        </w:rPr>
        <w:t xml:space="preserve">transmission management </w:t>
      </w:r>
      <w:r w:rsidR="00101271" w:rsidRPr="00E85526">
        <w:rPr>
          <w:b/>
          <w:bCs/>
          <w:lang w:val="en-US"/>
        </w:rPr>
        <w:t>(e</w:t>
      </w:r>
      <w:r w:rsidR="000C4258" w:rsidRPr="00E85526">
        <w:rPr>
          <w:b/>
          <w:bCs/>
          <w:lang w:val="en-US"/>
        </w:rPr>
        <w:t>.</w:t>
      </w:r>
      <w:r w:rsidR="00101271" w:rsidRPr="00E85526">
        <w:rPr>
          <w:b/>
          <w:bCs/>
          <w:lang w:val="en-US"/>
        </w:rPr>
        <w:t>g</w:t>
      </w:r>
      <w:r w:rsidR="000C4258" w:rsidRPr="00E85526">
        <w:rPr>
          <w:b/>
          <w:bCs/>
          <w:lang w:val="en-US"/>
        </w:rPr>
        <w:t>.</w:t>
      </w:r>
      <w:r w:rsidR="00101271" w:rsidRPr="00E85526">
        <w:rPr>
          <w:b/>
          <w:bCs/>
          <w:lang w:val="en-US"/>
        </w:rPr>
        <w:t xml:space="preserve">, </w:t>
      </w:r>
      <w:r w:rsidRPr="00E85526">
        <w:rPr>
          <w:b/>
          <w:bCs/>
          <w:lang w:val="en-US"/>
        </w:rPr>
        <w:t>scheduling</w:t>
      </w:r>
      <w:r w:rsidR="00101271" w:rsidRPr="00E85526">
        <w:rPr>
          <w:b/>
          <w:bCs/>
          <w:lang w:val="en-US"/>
        </w:rPr>
        <w:t>)</w:t>
      </w:r>
      <w:r w:rsidRPr="00E85526">
        <w:rPr>
          <w:b/>
          <w:bCs/>
          <w:lang w:val="en-US"/>
        </w:rPr>
        <w:t>.</w:t>
      </w:r>
    </w:p>
    <w:p w14:paraId="7C2165BD" w14:textId="5A2EF71E" w:rsidR="004C1162" w:rsidRPr="005B2FBE" w:rsidRDefault="004C1162" w:rsidP="004C1162">
      <w:pPr>
        <w:jc w:val="both"/>
      </w:pPr>
      <w:r w:rsidRPr="005B2FBE">
        <w:rPr>
          <w:szCs w:val="22"/>
          <w:lang w:val="en-US"/>
        </w:rPr>
        <w:t xml:space="preserve">In general, an </w:t>
      </w:r>
      <w:r w:rsidRPr="005B2FBE">
        <w:rPr>
          <w:szCs w:val="22"/>
        </w:rPr>
        <w:t xml:space="preserve">AIoT device may experience failure during the </w:t>
      </w:r>
      <w:r w:rsidR="002D3399" w:rsidRPr="005B2FBE">
        <w:rPr>
          <w:szCs w:val="22"/>
        </w:rPr>
        <w:t>random-access</w:t>
      </w:r>
      <w:r w:rsidRPr="005B2FBE">
        <w:rPr>
          <w:szCs w:val="22"/>
        </w:rPr>
        <w:t xml:space="preserve"> procedure due to their need to harvest energy between transmissions. </w:t>
      </w:r>
      <w:proofErr w:type="gramStart"/>
      <w:r w:rsidRPr="005B2FBE">
        <w:rPr>
          <w:szCs w:val="22"/>
        </w:rPr>
        <w:t>In particular, AIoT</w:t>
      </w:r>
      <w:proofErr w:type="gramEnd"/>
      <w:r w:rsidRPr="005B2FBE">
        <w:rPr>
          <w:szCs w:val="22"/>
        </w:rPr>
        <w:t xml:space="preserve"> devices may not harvest enough energy between two successive transmissions of access messages, or before the start and the completion of </w:t>
      </w:r>
      <w:r w:rsidR="002D3399" w:rsidRPr="005B2FBE">
        <w:rPr>
          <w:szCs w:val="22"/>
        </w:rPr>
        <w:t>random-access</w:t>
      </w:r>
      <w:r w:rsidRPr="005B2FBE">
        <w:rPr>
          <w:szCs w:val="22"/>
        </w:rPr>
        <w:t xml:space="preserve"> procedures. Not having enough energy for completing the </w:t>
      </w:r>
      <w:r w:rsidR="002D3399" w:rsidRPr="005B2FBE">
        <w:rPr>
          <w:szCs w:val="22"/>
        </w:rPr>
        <w:t>random-access</w:t>
      </w:r>
      <w:r w:rsidRPr="005B2FBE">
        <w:rPr>
          <w:szCs w:val="22"/>
        </w:rPr>
        <w:t xml:space="preserve"> procedure may result in unexpected behavio</w:t>
      </w:r>
      <w:r w:rsidR="008F2975">
        <w:rPr>
          <w:szCs w:val="22"/>
        </w:rPr>
        <w:t>u</w:t>
      </w:r>
      <w:r w:rsidRPr="005B2FBE">
        <w:rPr>
          <w:szCs w:val="22"/>
        </w:rPr>
        <w:t xml:space="preserve">r and can cause radio link failures. </w:t>
      </w:r>
      <w:r w:rsidRPr="005B2FBE">
        <w:t xml:space="preserve"> </w:t>
      </w:r>
    </w:p>
    <w:p w14:paraId="28490C68" w14:textId="2BA59B18" w:rsidR="004C1162" w:rsidRPr="005B2FBE" w:rsidRDefault="004C1162" w:rsidP="004C1162">
      <w:pPr>
        <w:jc w:val="both"/>
      </w:pPr>
      <w:r w:rsidRPr="005B2FBE">
        <w:rPr>
          <w:szCs w:val="22"/>
        </w:rPr>
        <w:t>In addition, AIoT devices (e.g., device 1 and</w:t>
      </w:r>
      <w:r w:rsidRPr="005B2FBE" w:rsidDel="00CB6172">
        <w:rPr>
          <w:szCs w:val="22"/>
        </w:rPr>
        <w:t xml:space="preserve"> </w:t>
      </w:r>
      <w:r w:rsidRPr="005B2FBE">
        <w:rPr>
          <w:szCs w:val="22"/>
        </w:rPr>
        <w:t>device 2a) may not have the capability to send their D2R (device to reader) transmissions with constant transmission power which means that the maximum transmission power they could achieve at any given moment could vary. Backscattering the D2R signals with variable transmission power may negatively affect the access procedure for AIoT devices. For example, AIoT devices may not have sufficient power to backscatter access requests with successive increases in power. Failure to complete a successful access procedure not only impacts the network performance but also creates unnecessary interference and spectral efficiency as well as also may lead to excessive drain of stored energy.</w:t>
      </w:r>
    </w:p>
    <w:p w14:paraId="3DE6F496" w14:textId="22B2A307" w:rsidR="00CC5176" w:rsidRPr="005B2FBE" w:rsidRDefault="004C1162" w:rsidP="00314FE6">
      <w:pPr>
        <w:rPr>
          <w:lang w:val="en-US"/>
        </w:rPr>
      </w:pPr>
      <w:r w:rsidRPr="00E85526">
        <w:rPr>
          <w:b/>
          <w:bCs/>
          <w:szCs w:val="22"/>
        </w:rPr>
        <w:t xml:space="preserve">Proposal </w:t>
      </w:r>
      <w:r w:rsidR="004B6EAB" w:rsidRPr="00E85526">
        <w:rPr>
          <w:b/>
          <w:bCs/>
          <w:szCs w:val="22"/>
        </w:rPr>
        <w:t>2</w:t>
      </w:r>
      <w:r w:rsidRPr="00E85526">
        <w:rPr>
          <w:b/>
          <w:bCs/>
          <w:szCs w:val="22"/>
        </w:rPr>
        <w:t xml:space="preserve">: RAN2 to study how AIoT devices can successfully </w:t>
      </w:r>
      <w:r w:rsidR="00123435">
        <w:rPr>
          <w:b/>
          <w:bCs/>
          <w:szCs w:val="22"/>
        </w:rPr>
        <w:t xml:space="preserve">complete data transfer procedures under the </w:t>
      </w:r>
      <w:r w:rsidRPr="00E85526">
        <w:rPr>
          <w:b/>
          <w:bCs/>
          <w:szCs w:val="22"/>
        </w:rPr>
        <w:t xml:space="preserve">constraint of device energy availability </w:t>
      </w:r>
      <w:r w:rsidR="00F9681E">
        <w:rPr>
          <w:b/>
          <w:bCs/>
          <w:szCs w:val="22"/>
        </w:rPr>
        <w:t>of both stored and to-be-harvested energy types</w:t>
      </w:r>
      <w:r w:rsidR="00117DB1" w:rsidRPr="00E85526">
        <w:rPr>
          <w:b/>
          <w:bCs/>
          <w:szCs w:val="22"/>
        </w:rPr>
        <w:t>.</w:t>
      </w:r>
      <w:r w:rsidRPr="00E85526">
        <w:rPr>
          <w:b/>
          <w:bCs/>
          <w:szCs w:val="22"/>
        </w:rPr>
        <w:t xml:space="preserve"> </w:t>
      </w:r>
    </w:p>
    <w:p w14:paraId="1C08E23F" w14:textId="45AC79F6" w:rsidR="00DB243E" w:rsidRPr="005B2FBE" w:rsidRDefault="00CC5176" w:rsidP="00CC5176">
      <w:pPr>
        <w:jc w:val="both"/>
      </w:pPr>
      <w:r w:rsidRPr="005B2FBE">
        <w:t xml:space="preserve">In the cellular network, AIoT devices will be distributed throughout </w:t>
      </w:r>
      <w:r w:rsidR="001C1BA3" w:rsidRPr="005B2FBE">
        <w:t xml:space="preserve">the network </w:t>
      </w:r>
      <w:r w:rsidRPr="005B2FBE">
        <w:t xml:space="preserve">area. </w:t>
      </w:r>
      <w:r w:rsidR="001C1BA3" w:rsidRPr="005B2FBE">
        <w:t>S</w:t>
      </w:r>
      <w:r w:rsidRPr="005B2FBE">
        <w:t>ome AIoT devices will be far from the reader, while others will be close</w:t>
      </w:r>
      <w:r w:rsidR="001C1BA3" w:rsidRPr="005B2FBE">
        <w:t>r</w:t>
      </w:r>
      <w:r w:rsidRPr="005B2FBE">
        <w:t>. For AIoT devices (e.g., device 1 and</w:t>
      </w:r>
      <w:r w:rsidRPr="005B2FBE" w:rsidDel="000301FD">
        <w:t xml:space="preserve"> </w:t>
      </w:r>
      <w:r w:rsidRPr="005B2FBE">
        <w:t>device 2a) that are far away (e.g., at the cell edge</w:t>
      </w:r>
      <w:r w:rsidR="00DB243E" w:rsidRPr="005B2FBE">
        <w:t xml:space="preserve"> in Topology 1</w:t>
      </w:r>
      <w:r w:rsidRPr="005B2FBE">
        <w:t xml:space="preserve">), to backscatter a signal that can be successfully received and decoded by the reader, the AIoT device needs to be provided with a carrier wave that is transmitted </w:t>
      </w:r>
      <w:r w:rsidR="00DB243E" w:rsidRPr="005B2FBE">
        <w:t>at</w:t>
      </w:r>
      <w:r w:rsidRPr="005B2FBE">
        <w:t xml:space="preserve"> high power levels. </w:t>
      </w:r>
    </w:p>
    <w:p w14:paraId="2920BD44" w14:textId="4D3701CA" w:rsidR="00B1030E" w:rsidRPr="005B2FBE" w:rsidRDefault="00CC5176" w:rsidP="00CC5176">
      <w:pPr>
        <w:jc w:val="both"/>
      </w:pPr>
      <w:r w:rsidRPr="005B2FBE">
        <w:t xml:space="preserve">Activating AIoT devices with high-power levels may create </w:t>
      </w:r>
      <w:r w:rsidR="00DB243E" w:rsidRPr="005B2FBE">
        <w:t xml:space="preserve">severe </w:t>
      </w:r>
      <w:r w:rsidRPr="005B2FBE">
        <w:t xml:space="preserve">interference and may also cause excessive energy waste for near AIoT devices. </w:t>
      </w:r>
      <w:r w:rsidR="004053D4" w:rsidRPr="005B2FBE">
        <w:t xml:space="preserve">For this reason, farther </w:t>
      </w:r>
      <w:r w:rsidRPr="005B2FBE">
        <w:t xml:space="preserve">AIoT devices </w:t>
      </w:r>
      <w:r w:rsidR="004053D4" w:rsidRPr="005B2FBE">
        <w:t xml:space="preserve">would have </w:t>
      </w:r>
      <w:r w:rsidRPr="005B2FBE">
        <w:t xml:space="preserve">to harvest more energy to transmit a signal that is sufficient for the </w:t>
      </w:r>
      <w:r w:rsidR="004053D4" w:rsidRPr="005B2FBE">
        <w:t xml:space="preserve">distant </w:t>
      </w:r>
      <w:r w:rsidRPr="005B2FBE">
        <w:t xml:space="preserve">reader to </w:t>
      </w:r>
      <w:r w:rsidR="004053D4" w:rsidRPr="005B2FBE">
        <w:t xml:space="preserve">successfully </w:t>
      </w:r>
      <w:r w:rsidRPr="005B2FBE">
        <w:t>receive</w:t>
      </w:r>
      <w:r w:rsidR="004053D4" w:rsidRPr="005B2FBE">
        <w:t xml:space="preserve"> the AIoT backscattering</w:t>
      </w:r>
      <w:r w:rsidRPr="005B2FBE">
        <w:t>.</w:t>
      </w:r>
    </w:p>
    <w:p w14:paraId="63450790" w14:textId="021446B2" w:rsidR="00CC5176" w:rsidRPr="00E85526" w:rsidRDefault="00CC5176" w:rsidP="004B0A38">
      <w:pPr>
        <w:jc w:val="both"/>
        <w:rPr>
          <w:b/>
          <w:bCs/>
        </w:rPr>
      </w:pPr>
      <w:r w:rsidRPr="00E85526">
        <w:rPr>
          <w:b/>
          <w:bCs/>
        </w:rPr>
        <w:t xml:space="preserve">Proposal </w:t>
      </w:r>
      <w:r w:rsidR="004B6EAB" w:rsidRPr="00E85526">
        <w:rPr>
          <w:b/>
          <w:bCs/>
        </w:rPr>
        <w:t>3</w:t>
      </w:r>
      <w:r w:rsidRPr="00E85526">
        <w:rPr>
          <w:b/>
          <w:bCs/>
        </w:rPr>
        <w:t xml:space="preserve">: RAN2 to consider </w:t>
      </w:r>
      <w:r w:rsidR="001E479A" w:rsidRPr="00E85526">
        <w:rPr>
          <w:b/>
          <w:bCs/>
        </w:rPr>
        <w:t xml:space="preserve">a measure of </w:t>
      </w:r>
      <w:r w:rsidR="00A933E0" w:rsidRPr="00E85526">
        <w:rPr>
          <w:b/>
          <w:bCs/>
        </w:rPr>
        <w:t xml:space="preserve">proximity </w:t>
      </w:r>
      <w:r w:rsidR="00163AB9" w:rsidRPr="00E85526">
        <w:rPr>
          <w:b/>
          <w:bCs/>
        </w:rPr>
        <w:t>(e</w:t>
      </w:r>
      <w:r w:rsidR="00DD0B28" w:rsidRPr="00E85526">
        <w:rPr>
          <w:b/>
          <w:bCs/>
        </w:rPr>
        <w:t>.</w:t>
      </w:r>
      <w:r w:rsidR="00163AB9" w:rsidRPr="00E85526">
        <w:rPr>
          <w:b/>
          <w:bCs/>
        </w:rPr>
        <w:t>g</w:t>
      </w:r>
      <w:r w:rsidR="00DD0B28" w:rsidRPr="00E85526">
        <w:rPr>
          <w:b/>
          <w:bCs/>
        </w:rPr>
        <w:t>.</w:t>
      </w:r>
      <w:r w:rsidR="00163AB9" w:rsidRPr="00E85526">
        <w:rPr>
          <w:b/>
          <w:bCs/>
        </w:rPr>
        <w:t xml:space="preserve">, expressed as signal strength) </w:t>
      </w:r>
      <w:r w:rsidR="001E479A" w:rsidRPr="00E85526">
        <w:rPr>
          <w:b/>
          <w:bCs/>
        </w:rPr>
        <w:t xml:space="preserve">between </w:t>
      </w:r>
      <w:r w:rsidR="00A933E0" w:rsidRPr="00E85526">
        <w:rPr>
          <w:b/>
          <w:bCs/>
        </w:rPr>
        <w:t xml:space="preserve">an </w:t>
      </w:r>
      <w:r w:rsidRPr="00E85526">
        <w:rPr>
          <w:b/>
          <w:bCs/>
        </w:rPr>
        <w:t xml:space="preserve">AIoT device </w:t>
      </w:r>
      <w:r w:rsidR="001E479A" w:rsidRPr="00E85526">
        <w:rPr>
          <w:b/>
          <w:bCs/>
        </w:rPr>
        <w:t xml:space="preserve">and the </w:t>
      </w:r>
      <w:r w:rsidRPr="00E85526">
        <w:rPr>
          <w:b/>
          <w:bCs/>
        </w:rPr>
        <w:t>reader</w:t>
      </w:r>
      <w:r w:rsidR="003B0D0C" w:rsidRPr="00E85526">
        <w:rPr>
          <w:b/>
          <w:bCs/>
        </w:rPr>
        <w:t xml:space="preserve"> </w:t>
      </w:r>
      <w:r w:rsidR="009A2E31" w:rsidRPr="00E85526">
        <w:rPr>
          <w:b/>
          <w:bCs/>
        </w:rPr>
        <w:t xml:space="preserve">and / or CW node </w:t>
      </w:r>
      <w:r w:rsidR="000750E2" w:rsidRPr="00E85526">
        <w:rPr>
          <w:b/>
          <w:bCs/>
        </w:rPr>
        <w:t xml:space="preserve">when studying AIoT </w:t>
      </w:r>
      <w:r w:rsidR="00314FE6" w:rsidRPr="00E85526">
        <w:rPr>
          <w:b/>
          <w:bCs/>
        </w:rPr>
        <w:t xml:space="preserve">data transfer </w:t>
      </w:r>
      <w:r w:rsidR="003B0D0C" w:rsidRPr="00E85526">
        <w:rPr>
          <w:b/>
          <w:bCs/>
        </w:rPr>
        <w:t>procedures</w:t>
      </w:r>
      <w:r w:rsidRPr="00E85526">
        <w:rPr>
          <w:b/>
          <w:bCs/>
        </w:rPr>
        <w:t>.</w:t>
      </w:r>
    </w:p>
    <w:p w14:paraId="1F93F0BF" w14:textId="4EE51650" w:rsidR="00156A83" w:rsidRPr="005B2FBE" w:rsidRDefault="00156A83" w:rsidP="00156A83">
      <w:pPr>
        <w:jc w:val="both"/>
        <w:rPr>
          <w:lang w:val="en-US"/>
        </w:rPr>
      </w:pPr>
      <w:proofErr w:type="gramStart"/>
      <w:r w:rsidRPr="005B2FBE">
        <w:rPr>
          <w:lang w:val="en-US"/>
        </w:rPr>
        <w:t>By definition, Device</w:t>
      </w:r>
      <w:proofErr w:type="gramEnd"/>
      <w:r w:rsidRPr="005B2FBE">
        <w:rPr>
          <w:lang w:val="en-US"/>
        </w:rPr>
        <w:t xml:space="preserve"> 2b is capable of storing energy harvested from Ambient sources. The device relies on the stored energy for uplink transmission, which is internally generated rather than backscattered as in the case of Device 1/2a. For example, when the device is paged, it may not be able to complete the paging response transmission operation if the stored energy is insufficient. Alternatively, the device may have enough energy to initiate the paging response but may deplete its stored energy before sending an acknowledgment (if necessary) for a DL data transfer. </w:t>
      </w:r>
    </w:p>
    <w:p w14:paraId="09878065" w14:textId="3D54B967" w:rsidR="00156A83" w:rsidRPr="005B2FBE" w:rsidRDefault="00156A83" w:rsidP="00156A83">
      <w:pPr>
        <w:jc w:val="both"/>
        <w:rPr>
          <w:lang w:val="en-US"/>
        </w:rPr>
      </w:pPr>
      <w:r w:rsidRPr="005B2FBE">
        <w:rPr>
          <w:lang w:val="en-US"/>
        </w:rPr>
        <w:t xml:space="preserve">In this case, the gNB may not know the reason for not receiving a paging response from the device or whether data delivery to the device was successfully completed. Therefore, it would be useful for the gNB to be aware of the energy status of the device when a </w:t>
      </w:r>
      <w:r w:rsidR="00796D3A" w:rsidRPr="005B2FBE">
        <w:rPr>
          <w:lang w:val="en-US"/>
        </w:rPr>
        <w:t>(</w:t>
      </w:r>
      <w:r w:rsidRPr="005B2FBE">
        <w:rPr>
          <w:lang w:val="en-US"/>
        </w:rPr>
        <w:t>paging</w:t>
      </w:r>
      <w:r w:rsidR="00796D3A" w:rsidRPr="005B2FBE">
        <w:rPr>
          <w:lang w:val="en-US"/>
        </w:rPr>
        <w:t>)</w:t>
      </w:r>
      <w:r w:rsidRPr="005B2FBE">
        <w:rPr>
          <w:lang w:val="en-US"/>
        </w:rPr>
        <w:t xml:space="preserve"> message is to be sent to the device so that it would initiate communication only when the device is likely to be able to successfully complete the procedure. This may be facilitated by the device either reporting its energy status to the network or indicating to the network when it expects to have sufficient energy to receive a paging indication and respond. On the other hand, the paging message can also include information to enable the device to prioritize response to a paging indication based on its stored energy.</w:t>
      </w:r>
    </w:p>
    <w:p w14:paraId="2EBA37CC" w14:textId="58213727" w:rsidR="00376580" w:rsidRPr="00E85526" w:rsidRDefault="00156A83" w:rsidP="004B0A38">
      <w:pPr>
        <w:jc w:val="both"/>
        <w:rPr>
          <w:b/>
          <w:bCs/>
          <w:lang w:val="en-US"/>
        </w:rPr>
      </w:pPr>
      <w:r w:rsidRPr="00E85526">
        <w:rPr>
          <w:b/>
          <w:bCs/>
          <w:lang w:val="en-US"/>
        </w:rPr>
        <w:t xml:space="preserve">Proposal </w:t>
      </w:r>
      <w:r w:rsidR="004B6EAB" w:rsidRPr="00E85526">
        <w:rPr>
          <w:b/>
          <w:bCs/>
          <w:lang w:val="en-US"/>
        </w:rPr>
        <w:t>4</w:t>
      </w:r>
      <w:r w:rsidRPr="00E85526">
        <w:rPr>
          <w:b/>
          <w:bCs/>
          <w:lang w:val="en-US"/>
        </w:rPr>
        <w:t xml:space="preserve">: RAN2 to </w:t>
      </w:r>
      <w:r w:rsidR="00FE700F">
        <w:rPr>
          <w:b/>
          <w:bCs/>
          <w:lang w:val="en-US"/>
        </w:rPr>
        <w:t xml:space="preserve">study procedures which </w:t>
      </w:r>
      <w:proofErr w:type="gramStart"/>
      <w:r w:rsidR="00FE700F">
        <w:rPr>
          <w:b/>
          <w:bCs/>
          <w:lang w:val="en-US"/>
        </w:rPr>
        <w:t>take into account</w:t>
      </w:r>
      <w:proofErr w:type="gramEnd"/>
      <w:r w:rsidR="00FE700F">
        <w:rPr>
          <w:b/>
          <w:bCs/>
          <w:lang w:val="en-US"/>
        </w:rPr>
        <w:t xml:space="preserve"> device energy level status for Device 2b.</w:t>
      </w:r>
    </w:p>
    <w:p w14:paraId="02B5F6E3" w14:textId="77777777" w:rsidR="00E71A49" w:rsidRPr="005B2FBE" w:rsidRDefault="00E71A49" w:rsidP="00351230">
      <w:pPr>
        <w:rPr>
          <w:b/>
          <w:bCs/>
          <w:lang w:val="en-US"/>
        </w:rPr>
      </w:pPr>
    </w:p>
    <w:p w14:paraId="61E19FE2" w14:textId="77777777" w:rsidR="005B2FBE" w:rsidRPr="005B2FBE" w:rsidRDefault="005B2FBE">
      <w:pPr>
        <w:spacing w:after="0"/>
        <w:rPr>
          <w:rFonts w:ascii="Arial" w:hAnsi="Arial"/>
          <w:sz w:val="36"/>
        </w:rPr>
      </w:pPr>
      <w:r w:rsidRPr="005B2FBE">
        <w:br w:type="page"/>
      </w:r>
    </w:p>
    <w:p w14:paraId="69B7B8E6" w14:textId="75EB607D" w:rsidR="009339CB" w:rsidRPr="005B2FBE" w:rsidRDefault="005A13AB" w:rsidP="009339CB">
      <w:pPr>
        <w:pStyle w:val="Heading1"/>
      </w:pPr>
      <w:r w:rsidRPr="005B2FBE">
        <w:lastRenderedPageBreak/>
        <w:t>3</w:t>
      </w:r>
      <w:r w:rsidR="009339CB" w:rsidRPr="005B2FBE">
        <w:tab/>
        <w:t>Conclusion</w:t>
      </w:r>
    </w:p>
    <w:p w14:paraId="6E24B0F4" w14:textId="552EF491" w:rsidR="009339CB" w:rsidRPr="005B2FBE" w:rsidRDefault="009339CB" w:rsidP="009339CB">
      <w:r w:rsidRPr="005B2FBE">
        <w:t>This document has made the following observations:</w:t>
      </w:r>
    </w:p>
    <w:p w14:paraId="20D20382" w14:textId="77777777" w:rsidR="005B2FBE" w:rsidRPr="005B2FBE" w:rsidRDefault="005B2FBE" w:rsidP="003C5BE9">
      <w:pPr>
        <w:jc w:val="both"/>
        <w:rPr>
          <w:b/>
          <w:lang w:val="en-US"/>
        </w:rPr>
      </w:pPr>
    </w:p>
    <w:p w14:paraId="72BA853F" w14:textId="0D4EBDBF" w:rsidR="003C5BE9" w:rsidRPr="005B2FBE" w:rsidRDefault="003C5BE9" w:rsidP="003C5BE9">
      <w:pPr>
        <w:jc w:val="both"/>
        <w:rPr>
          <w:b/>
          <w:lang w:val="en-US"/>
        </w:rPr>
      </w:pPr>
      <w:r w:rsidRPr="005B2FBE">
        <w:rPr>
          <w:b/>
          <w:lang w:val="en-US"/>
        </w:rPr>
        <w:t>Observation 1: The available energy level of a backscattering AIoT device determines the range of actions / functions which the device can support or engage in.</w:t>
      </w:r>
    </w:p>
    <w:p w14:paraId="0E120241" w14:textId="77777777" w:rsidR="003C5BE9" w:rsidRPr="005B2FBE" w:rsidRDefault="003C5BE9" w:rsidP="009339CB"/>
    <w:p w14:paraId="3BE72BE2" w14:textId="6BE4F6FC" w:rsidR="009339CB" w:rsidRPr="005B2FBE" w:rsidRDefault="009339CB" w:rsidP="009339CB">
      <w:pPr>
        <w:rPr>
          <w:bCs/>
        </w:rPr>
      </w:pPr>
      <w:r w:rsidRPr="005B2FBE">
        <w:rPr>
          <w:bCs/>
        </w:rPr>
        <w:t>And proposed the following:</w:t>
      </w:r>
    </w:p>
    <w:p w14:paraId="56EEE39D" w14:textId="77777777" w:rsidR="009339CB" w:rsidRPr="005B2FBE" w:rsidRDefault="009339CB" w:rsidP="00E85526">
      <w:pPr>
        <w:jc w:val="both"/>
        <w:rPr>
          <w:b/>
        </w:rPr>
      </w:pPr>
    </w:p>
    <w:p w14:paraId="32873873" w14:textId="4E702D47" w:rsidR="003C5BE9" w:rsidRPr="00E85526" w:rsidRDefault="003C5BE9" w:rsidP="00F1260D">
      <w:pPr>
        <w:jc w:val="both"/>
        <w:rPr>
          <w:lang w:val="en-US"/>
        </w:rPr>
      </w:pPr>
      <w:r w:rsidRPr="00E85526">
        <w:rPr>
          <w:b/>
          <w:bCs/>
          <w:lang w:val="en-US"/>
        </w:rPr>
        <w:t xml:space="preserve">Proposal 1: RAN2 to </w:t>
      </w:r>
      <w:r w:rsidR="00B95190">
        <w:rPr>
          <w:b/>
          <w:bCs/>
          <w:lang w:val="en-US"/>
        </w:rPr>
        <w:t xml:space="preserve">consider energy-level dependency of </w:t>
      </w:r>
      <w:r w:rsidRPr="00E85526">
        <w:rPr>
          <w:b/>
          <w:bCs/>
          <w:lang w:val="en-US"/>
        </w:rPr>
        <w:t>the AIoT devices in data transmission management (e.g., scheduling).</w:t>
      </w:r>
    </w:p>
    <w:p w14:paraId="088D6A53" w14:textId="592FC40C" w:rsidR="003C5BE9" w:rsidRPr="005B2FBE" w:rsidRDefault="003C5BE9" w:rsidP="00E85526">
      <w:pPr>
        <w:jc w:val="both"/>
        <w:rPr>
          <w:lang w:val="en-US"/>
        </w:rPr>
      </w:pPr>
      <w:r w:rsidRPr="00E85526">
        <w:rPr>
          <w:b/>
          <w:bCs/>
          <w:szCs w:val="22"/>
        </w:rPr>
        <w:t xml:space="preserve">Proposal 2: RAN2 to study how AIoT devices can successfully </w:t>
      </w:r>
      <w:r w:rsidR="00123435">
        <w:rPr>
          <w:b/>
          <w:bCs/>
          <w:szCs w:val="22"/>
        </w:rPr>
        <w:t xml:space="preserve">complete data transfer procedures under the </w:t>
      </w:r>
      <w:r w:rsidRPr="00E85526">
        <w:rPr>
          <w:b/>
          <w:bCs/>
          <w:szCs w:val="22"/>
        </w:rPr>
        <w:t xml:space="preserve">constraint of device energy availability </w:t>
      </w:r>
      <w:r w:rsidR="00F9681E">
        <w:rPr>
          <w:b/>
          <w:bCs/>
          <w:szCs w:val="22"/>
        </w:rPr>
        <w:t>of both stored and to-be-harvested energy types</w:t>
      </w:r>
      <w:r w:rsidRPr="00E85526">
        <w:rPr>
          <w:b/>
          <w:bCs/>
          <w:szCs w:val="22"/>
        </w:rPr>
        <w:t xml:space="preserve">. </w:t>
      </w:r>
    </w:p>
    <w:p w14:paraId="34349DC3" w14:textId="77777777" w:rsidR="003C5BE9" w:rsidRPr="00E85526" w:rsidRDefault="003C5BE9" w:rsidP="00F1260D">
      <w:pPr>
        <w:jc w:val="both"/>
        <w:rPr>
          <w:b/>
          <w:bCs/>
        </w:rPr>
      </w:pPr>
      <w:r w:rsidRPr="00E85526">
        <w:rPr>
          <w:b/>
          <w:bCs/>
        </w:rPr>
        <w:t>Proposal 3: RAN2 to consider a measure of proximity (e.g., expressed as signal strength) between an AIoT device and the reader and / or CW node when studying AIoT data transfer procedures.</w:t>
      </w:r>
    </w:p>
    <w:p w14:paraId="35F222F4" w14:textId="1CEB291B" w:rsidR="00080512" w:rsidRPr="005B2FBE" w:rsidRDefault="003C5BE9" w:rsidP="00E85526">
      <w:pPr>
        <w:jc w:val="both"/>
      </w:pPr>
      <w:r w:rsidRPr="00E85526">
        <w:rPr>
          <w:b/>
          <w:bCs/>
          <w:lang w:val="en-US"/>
        </w:rPr>
        <w:t xml:space="preserve">Proposal 4: RAN2 to </w:t>
      </w:r>
      <w:r w:rsidR="00FE700F">
        <w:rPr>
          <w:b/>
          <w:bCs/>
          <w:lang w:val="en-US"/>
        </w:rPr>
        <w:t xml:space="preserve">study procedures which </w:t>
      </w:r>
      <w:proofErr w:type="gramStart"/>
      <w:r w:rsidR="00FE700F">
        <w:rPr>
          <w:b/>
          <w:bCs/>
          <w:lang w:val="en-US"/>
        </w:rPr>
        <w:t>take into account</w:t>
      </w:r>
      <w:proofErr w:type="gramEnd"/>
      <w:r w:rsidR="00FE700F">
        <w:rPr>
          <w:b/>
          <w:bCs/>
          <w:lang w:val="en-US"/>
        </w:rPr>
        <w:t xml:space="preserve"> device energy level status for Device 2b.</w:t>
      </w:r>
    </w:p>
    <w:sectPr w:rsidR="00080512" w:rsidRPr="005B2F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7564" w14:textId="77777777" w:rsidR="00C01215" w:rsidRDefault="00C01215">
      <w:r>
        <w:separator/>
      </w:r>
    </w:p>
  </w:endnote>
  <w:endnote w:type="continuationSeparator" w:id="0">
    <w:p w14:paraId="7F413A8A" w14:textId="77777777" w:rsidR="00C01215" w:rsidRDefault="00C01215">
      <w:r>
        <w:continuationSeparator/>
      </w:r>
    </w:p>
  </w:endnote>
  <w:endnote w:type="continuationNotice" w:id="1">
    <w:p w14:paraId="4D77B466" w14:textId="77777777" w:rsidR="00C01215" w:rsidRDefault="00C0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D887C" w14:textId="77777777" w:rsidR="00C01215" w:rsidRDefault="00C01215">
      <w:r>
        <w:separator/>
      </w:r>
    </w:p>
  </w:footnote>
  <w:footnote w:type="continuationSeparator" w:id="0">
    <w:p w14:paraId="6376AC1A" w14:textId="77777777" w:rsidR="00C01215" w:rsidRDefault="00C01215">
      <w:r>
        <w:continuationSeparator/>
      </w:r>
    </w:p>
  </w:footnote>
  <w:footnote w:type="continuationNotice" w:id="1">
    <w:p w14:paraId="76935270" w14:textId="77777777" w:rsidR="00C01215" w:rsidRDefault="00C01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1A467D"/>
    <w:multiLevelType w:val="multilevel"/>
    <w:tmpl w:val="FEE8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43641A"/>
    <w:multiLevelType w:val="multilevel"/>
    <w:tmpl w:val="27CAD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0E3D75"/>
    <w:multiLevelType w:val="multilevel"/>
    <w:tmpl w:val="E402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67647"/>
    <w:multiLevelType w:val="multilevel"/>
    <w:tmpl w:val="AEEAEB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CC06AB"/>
    <w:multiLevelType w:val="multilevel"/>
    <w:tmpl w:val="0B30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3A30982"/>
    <w:multiLevelType w:val="multilevel"/>
    <w:tmpl w:val="E292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131264"/>
    <w:multiLevelType w:val="multilevel"/>
    <w:tmpl w:val="518238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D53C8B"/>
    <w:multiLevelType w:val="multilevel"/>
    <w:tmpl w:val="BDD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645018"/>
    <w:multiLevelType w:val="multilevel"/>
    <w:tmpl w:val="D1F05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910F5C"/>
    <w:multiLevelType w:val="multilevel"/>
    <w:tmpl w:val="D956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9635E5"/>
    <w:multiLevelType w:val="multilevel"/>
    <w:tmpl w:val="C5B41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C5056A"/>
    <w:multiLevelType w:val="multilevel"/>
    <w:tmpl w:val="E4A41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ED1EE4"/>
    <w:multiLevelType w:val="multilevel"/>
    <w:tmpl w:val="B1AEE6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BA1382"/>
    <w:multiLevelType w:val="multilevel"/>
    <w:tmpl w:val="3B8493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8160E6"/>
    <w:multiLevelType w:val="multilevel"/>
    <w:tmpl w:val="5F08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1D104B"/>
    <w:multiLevelType w:val="multilevel"/>
    <w:tmpl w:val="897E4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51764617">
    <w:abstractNumId w:val="13"/>
  </w:num>
  <w:num w:numId="19" w16cid:durableId="544029205">
    <w:abstractNumId w:val="24"/>
  </w:num>
  <w:num w:numId="20" w16cid:durableId="457652650">
    <w:abstractNumId w:val="15"/>
  </w:num>
  <w:num w:numId="21" w16cid:durableId="16398193">
    <w:abstractNumId w:val="12"/>
  </w:num>
  <w:num w:numId="22" w16cid:durableId="1713379649">
    <w:abstractNumId w:val="26"/>
  </w:num>
  <w:num w:numId="23" w16cid:durableId="1932659743">
    <w:abstractNumId w:val="25"/>
  </w:num>
  <w:num w:numId="24" w16cid:durableId="1629891810">
    <w:abstractNumId w:val="27"/>
  </w:num>
  <w:num w:numId="25" w16cid:durableId="684750315">
    <w:abstractNumId w:val="30"/>
  </w:num>
  <w:num w:numId="26" w16cid:durableId="772289362">
    <w:abstractNumId w:val="19"/>
  </w:num>
  <w:num w:numId="27" w16cid:durableId="1170558217">
    <w:abstractNumId w:val="29"/>
  </w:num>
  <w:num w:numId="28" w16cid:durableId="1708872870">
    <w:abstractNumId w:val="28"/>
  </w:num>
  <w:num w:numId="29" w16cid:durableId="268468014">
    <w:abstractNumId w:val="22"/>
  </w:num>
  <w:num w:numId="30" w16cid:durableId="679822155">
    <w:abstractNumId w:val="16"/>
  </w:num>
  <w:num w:numId="31" w16cid:durableId="1635745676">
    <w:abstractNumId w:val="31"/>
  </w:num>
  <w:num w:numId="32" w16cid:durableId="1754937594">
    <w:abstractNumId w:val="14"/>
  </w:num>
  <w:num w:numId="33" w16cid:durableId="13741144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2"/>
    <w:rsid w:val="00004B4E"/>
    <w:rsid w:val="00006C10"/>
    <w:rsid w:val="00015D83"/>
    <w:rsid w:val="00016557"/>
    <w:rsid w:val="00022DC6"/>
    <w:rsid w:val="00023C40"/>
    <w:rsid w:val="0002507D"/>
    <w:rsid w:val="00033397"/>
    <w:rsid w:val="00040095"/>
    <w:rsid w:val="00044FEC"/>
    <w:rsid w:val="00056F70"/>
    <w:rsid w:val="00064385"/>
    <w:rsid w:val="00065268"/>
    <w:rsid w:val="00073C9C"/>
    <w:rsid w:val="000750E2"/>
    <w:rsid w:val="00076412"/>
    <w:rsid w:val="00080512"/>
    <w:rsid w:val="0008573C"/>
    <w:rsid w:val="00087C6D"/>
    <w:rsid w:val="00090468"/>
    <w:rsid w:val="00094568"/>
    <w:rsid w:val="000A1775"/>
    <w:rsid w:val="000A756D"/>
    <w:rsid w:val="000B7BCF"/>
    <w:rsid w:val="000C4258"/>
    <w:rsid w:val="000C522B"/>
    <w:rsid w:val="000D1485"/>
    <w:rsid w:val="000D288E"/>
    <w:rsid w:val="000D58AB"/>
    <w:rsid w:val="000E14BD"/>
    <w:rsid w:val="00101271"/>
    <w:rsid w:val="00105693"/>
    <w:rsid w:val="00106AAC"/>
    <w:rsid w:val="00107EA8"/>
    <w:rsid w:val="0011048B"/>
    <w:rsid w:val="00112F1A"/>
    <w:rsid w:val="00117DB1"/>
    <w:rsid w:val="00123435"/>
    <w:rsid w:val="0012610D"/>
    <w:rsid w:val="0013741A"/>
    <w:rsid w:val="00145075"/>
    <w:rsid w:val="00146556"/>
    <w:rsid w:val="00156A83"/>
    <w:rsid w:val="00161C78"/>
    <w:rsid w:val="00163AB9"/>
    <w:rsid w:val="00167D11"/>
    <w:rsid w:val="001741A0"/>
    <w:rsid w:val="00175FA0"/>
    <w:rsid w:val="0018542A"/>
    <w:rsid w:val="00186F51"/>
    <w:rsid w:val="00194CD0"/>
    <w:rsid w:val="001A67E9"/>
    <w:rsid w:val="001A79EE"/>
    <w:rsid w:val="001B49C9"/>
    <w:rsid w:val="001C1BA3"/>
    <w:rsid w:val="001C23F4"/>
    <w:rsid w:val="001C4F79"/>
    <w:rsid w:val="001E479A"/>
    <w:rsid w:val="001E7BC7"/>
    <w:rsid w:val="001F168B"/>
    <w:rsid w:val="001F4F23"/>
    <w:rsid w:val="001F7831"/>
    <w:rsid w:val="00202080"/>
    <w:rsid w:val="00204045"/>
    <w:rsid w:val="0020712B"/>
    <w:rsid w:val="0020727D"/>
    <w:rsid w:val="00207937"/>
    <w:rsid w:val="00210BC9"/>
    <w:rsid w:val="002142D0"/>
    <w:rsid w:val="00220E8D"/>
    <w:rsid w:val="0022606D"/>
    <w:rsid w:val="00231728"/>
    <w:rsid w:val="00242F5C"/>
    <w:rsid w:val="00244A05"/>
    <w:rsid w:val="002460ED"/>
    <w:rsid w:val="00250404"/>
    <w:rsid w:val="00256B74"/>
    <w:rsid w:val="002610D8"/>
    <w:rsid w:val="00262161"/>
    <w:rsid w:val="0026388E"/>
    <w:rsid w:val="00271D0C"/>
    <w:rsid w:val="002747EC"/>
    <w:rsid w:val="002855BF"/>
    <w:rsid w:val="00285784"/>
    <w:rsid w:val="00290A7C"/>
    <w:rsid w:val="0029156A"/>
    <w:rsid w:val="00292F8E"/>
    <w:rsid w:val="00293F30"/>
    <w:rsid w:val="002B2988"/>
    <w:rsid w:val="002B2A63"/>
    <w:rsid w:val="002C66F0"/>
    <w:rsid w:val="002D3399"/>
    <w:rsid w:val="002D5507"/>
    <w:rsid w:val="002E7EC3"/>
    <w:rsid w:val="002F0D22"/>
    <w:rsid w:val="002F1C6D"/>
    <w:rsid w:val="00311B17"/>
    <w:rsid w:val="00314FE6"/>
    <w:rsid w:val="003172DC"/>
    <w:rsid w:val="00325AE3"/>
    <w:rsid w:val="00326069"/>
    <w:rsid w:val="00327E60"/>
    <w:rsid w:val="00340578"/>
    <w:rsid w:val="00346933"/>
    <w:rsid w:val="00351230"/>
    <w:rsid w:val="00351B6E"/>
    <w:rsid w:val="0035462D"/>
    <w:rsid w:val="0036459E"/>
    <w:rsid w:val="00364B41"/>
    <w:rsid w:val="00365A56"/>
    <w:rsid w:val="0037128F"/>
    <w:rsid w:val="00376580"/>
    <w:rsid w:val="00380726"/>
    <w:rsid w:val="00383096"/>
    <w:rsid w:val="0039346C"/>
    <w:rsid w:val="003968C9"/>
    <w:rsid w:val="003A41EF"/>
    <w:rsid w:val="003B0D0C"/>
    <w:rsid w:val="003B40AD"/>
    <w:rsid w:val="003B5D4C"/>
    <w:rsid w:val="003C4E37"/>
    <w:rsid w:val="003C5BE9"/>
    <w:rsid w:val="003D0FD0"/>
    <w:rsid w:val="003E00B0"/>
    <w:rsid w:val="003E16BE"/>
    <w:rsid w:val="003F4E28"/>
    <w:rsid w:val="003F76B6"/>
    <w:rsid w:val="004006E8"/>
    <w:rsid w:val="00401855"/>
    <w:rsid w:val="004053D4"/>
    <w:rsid w:val="00405DAB"/>
    <w:rsid w:val="00410105"/>
    <w:rsid w:val="004102CB"/>
    <w:rsid w:val="00422AD9"/>
    <w:rsid w:val="00442C1F"/>
    <w:rsid w:val="00446C3A"/>
    <w:rsid w:val="00447B3D"/>
    <w:rsid w:val="0046232C"/>
    <w:rsid w:val="00465587"/>
    <w:rsid w:val="004711B5"/>
    <w:rsid w:val="004754AD"/>
    <w:rsid w:val="004761D8"/>
    <w:rsid w:val="00477455"/>
    <w:rsid w:val="004A1F7B"/>
    <w:rsid w:val="004B0A38"/>
    <w:rsid w:val="004B6EAB"/>
    <w:rsid w:val="004C1162"/>
    <w:rsid w:val="004C44D2"/>
    <w:rsid w:val="004D3578"/>
    <w:rsid w:val="004D380D"/>
    <w:rsid w:val="004E0F60"/>
    <w:rsid w:val="004E213A"/>
    <w:rsid w:val="004E4707"/>
    <w:rsid w:val="004E7553"/>
    <w:rsid w:val="004E758F"/>
    <w:rsid w:val="004F4540"/>
    <w:rsid w:val="004F73A7"/>
    <w:rsid w:val="00503171"/>
    <w:rsid w:val="00506C28"/>
    <w:rsid w:val="00520889"/>
    <w:rsid w:val="00527876"/>
    <w:rsid w:val="00534DA0"/>
    <w:rsid w:val="00537809"/>
    <w:rsid w:val="00542493"/>
    <w:rsid w:val="00542512"/>
    <w:rsid w:val="005432D9"/>
    <w:rsid w:val="00543E6C"/>
    <w:rsid w:val="005525B7"/>
    <w:rsid w:val="00563BF1"/>
    <w:rsid w:val="00565087"/>
    <w:rsid w:val="0056573F"/>
    <w:rsid w:val="00571279"/>
    <w:rsid w:val="00575FC5"/>
    <w:rsid w:val="00584849"/>
    <w:rsid w:val="00592C31"/>
    <w:rsid w:val="00595416"/>
    <w:rsid w:val="005A13AB"/>
    <w:rsid w:val="005A1BF2"/>
    <w:rsid w:val="005A49C6"/>
    <w:rsid w:val="005B2FBE"/>
    <w:rsid w:val="005B5410"/>
    <w:rsid w:val="005C766E"/>
    <w:rsid w:val="005C7CD5"/>
    <w:rsid w:val="005D0798"/>
    <w:rsid w:val="005F0951"/>
    <w:rsid w:val="005F4540"/>
    <w:rsid w:val="005F7903"/>
    <w:rsid w:val="00611566"/>
    <w:rsid w:val="00627ADC"/>
    <w:rsid w:val="00646D99"/>
    <w:rsid w:val="006504F2"/>
    <w:rsid w:val="00656910"/>
    <w:rsid w:val="006574C0"/>
    <w:rsid w:val="00666BB5"/>
    <w:rsid w:val="0069165C"/>
    <w:rsid w:val="00696821"/>
    <w:rsid w:val="00697E60"/>
    <w:rsid w:val="006A5BD7"/>
    <w:rsid w:val="006B4766"/>
    <w:rsid w:val="006C4BF7"/>
    <w:rsid w:val="006C4FD2"/>
    <w:rsid w:val="006C66D8"/>
    <w:rsid w:val="006D103C"/>
    <w:rsid w:val="006D1E24"/>
    <w:rsid w:val="006D35DE"/>
    <w:rsid w:val="006E1057"/>
    <w:rsid w:val="006E1417"/>
    <w:rsid w:val="006F3789"/>
    <w:rsid w:val="006F6A2C"/>
    <w:rsid w:val="0070436F"/>
    <w:rsid w:val="007069DC"/>
    <w:rsid w:val="00710201"/>
    <w:rsid w:val="0072073A"/>
    <w:rsid w:val="00723B23"/>
    <w:rsid w:val="007342B5"/>
    <w:rsid w:val="00734A5B"/>
    <w:rsid w:val="007360A4"/>
    <w:rsid w:val="00744E76"/>
    <w:rsid w:val="007479A8"/>
    <w:rsid w:val="007514E2"/>
    <w:rsid w:val="00752CA5"/>
    <w:rsid w:val="00757D40"/>
    <w:rsid w:val="007662B5"/>
    <w:rsid w:val="00774B3E"/>
    <w:rsid w:val="00776361"/>
    <w:rsid w:val="00781F0F"/>
    <w:rsid w:val="007841C5"/>
    <w:rsid w:val="0078727C"/>
    <w:rsid w:val="0079049D"/>
    <w:rsid w:val="00793DC5"/>
    <w:rsid w:val="007943EE"/>
    <w:rsid w:val="00796823"/>
    <w:rsid w:val="00796D3A"/>
    <w:rsid w:val="007A2E55"/>
    <w:rsid w:val="007B18D8"/>
    <w:rsid w:val="007C095F"/>
    <w:rsid w:val="007C2DD0"/>
    <w:rsid w:val="007F2E08"/>
    <w:rsid w:val="007F7CE2"/>
    <w:rsid w:val="008024FA"/>
    <w:rsid w:val="008028A4"/>
    <w:rsid w:val="008121D9"/>
    <w:rsid w:val="00813245"/>
    <w:rsid w:val="00832FDD"/>
    <w:rsid w:val="00837CF6"/>
    <w:rsid w:val="00840DE0"/>
    <w:rsid w:val="00847CD0"/>
    <w:rsid w:val="00851D88"/>
    <w:rsid w:val="008607A8"/>
    <w:rsid w:val="0086354A"/>
    <w:rsid w:val="008768CA"/>
    <w:rsid w:val="00877EF9"/>
    <w:rsid w:val="00880559"/>
    <w:rsid w:val="008B403A"/>
    <w:rsid w:val="008B48E8"/>
    <w:rsid w:val="008B5306"/>
    <w:rsid w:val="008B54E8"/>
    <w:rsid w:val="008C1696"/>
    <w:rsid w:val="008C2E2A"/>
    <w:rsid w:val="008C3057"/>
    <w:rsid w:val="008D2E4D"/>
    <w:rsid w:val="008D4016"/>
    <w:rsid w:val="008E1BC6"/>
    <w:rsid w:val="008E31E2"/>
    <w:rsid w:val="008F2975"/>
    <w:rsid w:val="008F396F"/>
    <w:rsid w:val="008F3DCD"/>
    <w:rsid w:val="0090271F"/>
    <w:rsid w:val="00902DB9"/>
    <w:rsid w:val="0090466A"/>
    <w:rsid w:val="00905E5A"/>
    <w:rsid w:val="009121B8"/>
    <w:rsid w:val="0091505B"/>
    <w:rsid w:val="009179F7"/>
    <w:rsid w:val="00923655"/>
    <w:rsid w:val="009248C6"/>
    <w:rsid w:val="009339CB"/>
    <w:rsid w:val="00936071"/>
    <w:rsid w:val="009376CD"/>
    <w:rsid w:val="00940212"/>
    <w:rsid w:val="00942EA3"/>
    <w:rsid w:val="00942EC2"/>
    <w:rsid w:val="00947524"/>
    <w:rsid w:val="00951843"/>
    <w:rsid w:val="00961B32"/>
    <w:rsid w:val="00962509"/>
    <w:rsid w:val="00962E51"/>
    <w:rsid w:val="00966698"/>
    <w:rsid w:val="00970DB3"/>
    <w:rsid w:val="00974BB0"/>
    <w:rsid w:val="00975BCD"/>
    <w:rsid w:val="00977BAE"/>
    <w:rsid w:val="009818A2"/>
    <w:rsid w:val="00987950"/>
    <w:rsid w:val="009928A9"/>
    <w:rsid w:val="00995684"/>
    <w:rsid w:val="00996206"/>
    <w:rsid w:val="009A0AF3"/>
    <w:rsid w:val="009A2E31"/>
    <w:rsid w:val="009B0680"/>
    <w:rsid w:val="009B07CD"/>
    <w:rsid w:val="009C19E9"/>
    <w:rsid w:val="009C6CE4"/>
    <w:rsid w:val="009D6C59"/>
    <w:rsid w:val="009D74A6"/>
    <w:rsid w:val="009E0E87"/>
    <w:rsid w:val="009E51B5"/>
    <w:rsid w:val="009F71FF"/>
    <w:rsid w:val="00A00C66"/>
    <w:rsid w:val="00A04289"/>
    <w:rsid w:val="00A10F02"/>
    <w:rsid w:val="00A17176"/>
    <w:rsid w:val="00A204CA"/>
    <w:rsid w:val="00A209D6"/>
    <w:rsid w:val="00A22738"/>
    <w:rsid w:val="00A3641E"/>
    <w:rsid w:val="00A36F5F"/>
    <w:rsid w:val="00A430EC"/>
    <w:rsid w:val="00A53724"/>
    <w:rsid w:val="00A54B2B"/>
    <w:rsid w:val="00A64FF6"/>
    <w:rsid w:val="00A703B6"/>
    <w:rsid w:val="00A70BE7"/>
    <w:rsid w:val="00A7119E"/>
    <w:rsid w:val="00A82346"/>
    <w:rsid w:val="00A903C0"/>
    <w:rsid w:val="00A933E0"/>
    <w:rsid w:val="00A9671C"/>
    <w:rsid w:val="00AA1553"/>
    <w:rsid w:val="00AA25D8"/>
    <w:rsid w:val="00AA5147"/>
    <w:rsid w:val="00AB7922"/>
    <w:rsid w:val="00AD440B"/>
    <w:rsid w:val="00AD7E7C"/>
    <w:rsid w:val="00AF7A8D"/>
    <w:rsid w:val="00B01893"/>
    <w:rsid w:val="00B05380"/>
    <w:rsid w:val="00B05962"/>
    <w:rsid w:val="00B1030E"/>
    <w:rsid w:val="00B14351"/>
    <w:rsid w:val="00B15449"/>
    <w:rsid w:val="00B16C2F"/>
    <w:rsid w:val="00B27303"/>
    <w:rsid w:val="00B2744A"/>
    <w:rsid w:val="00B32791"/>
    <w:rsid w:val="00B47541"/>
    <w:rsid w:val="00B47FD1"/>
    <w:rsid w:val="00B516BB"/>
    <w:rsid w:val="00B5751D"/>
    <w:rsid w:val="00B669E9"/>
    <w:rsid w:val="00B70A8B"/>
    <w:rsid w:val="00B7538C"/>
    <w:rsid w:val="00B84DB2"/>
    <w:rsid w:val="00B87467"/>
    <w:rsid w:val="00B87DDB"/>
    <w:rsid w:val="00B94F73"/>
    <w:rsid w:val="00B95190"/>
    <w:rsid w:val="00BC3555"/>
    <w:rsid w:val="00BC3717"/>
    <w:rsid w:val="00C01215"/>
    <w:rsid w:val="00C03852"/>
    <w:rsid w:val="00C12B51"/>
    <w:rsid w:val="00C24650"/>
    <w:rsid w:val="00C24B6E"/>
    <w:rsid w:val="00C25465"/>
    <w:rsid w:val="00C31806"/>
    <w:rsid w:val="00C33079"/>
    <w:rsid w:val="00C35761"/>
    <w:rsid w:val="00C42A32"/>
    <w:rsid w:val="00C512CC"/>
    <w:rsid w:val="00C51ACB"/>
    <w:rsid w:val="00C55A12"/>
    <w:rsid w:val="00C55FAF"/>
    <w:rsid w:val="00C6553E"/>
    <w:rsid w:val="00C83A13"/>
    <w:rsid w:val="00C86F10"/>
    <w:rsid w:val="00C9012A"/>
    <w:rsid w:val="00C9068C"/>
    <w:rsid w:val="00C92967"/>
    <w:rsid w:val="00CA03C0"/>
    <w:rsid w:val="00CA3D0C"/>
    <w:rsid w:val="00CA654B"/>
    <w:rsid w:val="00CB0497"/>
    <w:rsid w:val="00CB2305"/>
    <w:rsid w:val="00CB72B8"/>
    <w:rsid w:val="00CC4A28"/>
    <w:rsid w:val="00CC5176"/>
    <w:rsid w:val="00CD0BA8"/>
    <w:rsid w:val="00CD4C7B"/>
    <w:rsid w:val="00CD58FE"/>
    <w:rsid w:val="00CF2262"/>
    <w:rsid w:val="00CF37DF"/>
    <w:rsid w:val="00CF71BE"/>
    <w:rsid w:val="00D06375"/>
    <w:rsid w:val="00D0648F"/>
    <w:rsid w:val="00D06986"/>
    <w:rsid w:val="00D12CF4"/>
    <w:rsid w:val="00D33BE3"/>
    <w:rsid w:val="00D34E18"/>
    <w:rsid w:val="00D3792D"/>
    <w:rsid w:val="00D43E34"/>
    <w:rsid w:val="00D5063E"/>
    <w:rsid w:val="00D54820"/>
    <w:rsid w:val="00D55E47"/>
    <w:rsid w:val="00D614DD"/>
    <w:rsid w:val="00D62E19"/>
    <w:rsid w:val="00D67CD1"/>
    <w:rsid w:val="00D738D6"/>
    <w:rsid w:val="00D8049C"/>
    <w:rsid w:val="00D80795"/>
    <w:rsid w:val="00D81210"/>
    <w:rsid w:val="00D854BE"/>
    <w:rsid w:val="00D87E00"/>
    <w:rsid w:val="00D9134D"/>
    <w:rsid w:val="00D96D11"/>
    <w:rsid w:val="00DA6463"/>
    <w:rsid w:val="00DA7A03"/>
    <w:rsid w:val="00DB0DB8"/>
    <w:rsid w:val="00DB1818"/>
    <w:rsid w:val="00DB243E"/>
    <w:rsid w:val="00DB45CC"/>
    <w:rsid w:val="00DC309B"/>
    <w:rsid w:val="00DC3B00"/>
    <w:rsid w:val="00DC4DA2"/>
    <w:rsid w:val="00DC5261"/>
    <w:rsid w:val="00DD0B28"/>
    <w:rsid w:val="00DE25D2"/>
    <w:rsid w:val="00DF7C20"/>
    <w:rsid w:val="00E00AD9"/>
    <w:rsid w:val="00E038FB"/>
    <w:rsid w:val="00E107CD"/>
    <w:rsid w:val="00E23EE0"/>
    <w:rsid w:val="00E25F89"/>
    <w:rsid w:val="00E46C08"/>
    <w:rsid w:val="00E471CF"/>
    <w:rsid w:val="00E62835"/>
    <w:rsid w:val="00E6480E"/>
    <w:rsid w:val="00E706AF"/>
    <w:rsid w:val="00E71A49"/>
    <w:rsid w:val="00E77645"/>
    <w:rsid w:val="00E82DFE"/>
    <w:rsid w:val="00E83697"/>
    <w:rsid w:val="00E85526"/>
    <w:rsid w:val="00E859B6"/>
    <w:rsid w:val="00E91703"/>
    <w:rsid w:val="00EA4E54"/>
    <w:rsid w:val="00EA66C9"/>
    <w:rsid w:val="00EB1EFE"/>
    <w:rsid w:val="00EB5D32"/>
    <w:rsid w:val="00EC4A25"/>
    <w:rsid w:val="00EC532E"/>
    <w:rsid w:val="00EE7DD3"/>
    <w:rsid w:val="00EF612C"/>
    <w:rsid w:val="00F025A2"/>
    <w:rsid w:val="00F036E9"/>
    <w:rsid w:val="00F04B42"/>
    <w:rsid w:val="00F07388"/>
    <w:rsid w:val="00F12239"/>
    <w:rsid w:val="00F1260D"/>
    <w:rsid w:val="00F2026E"/>
    <w:rsid w:val="00F2210A"/>
    <w:rsid w:val="00F310D6"/>
    <w:rsid w:val="00F31372"/>
    <w:rsid w:val="00F37743"/>
    <w:rsid w:val="00F40C2F"/>
    <w:rsid w:val="00F42493"/>
    <w:rsid w:val="00F46713"/>
    <w:rsid w:val="00F54A3D"/>
    <w:rsid w:val="00F54CB0"/>
    <w:rsid w:val="00F553AF"/>
    <w:rsid w:val="00F579CD"/>
    <w:rsid w:val="00F653B8"/>
    <w:rsid w:val="00F71B89"/>
    <w:rsid w:val="00F7353C"/>
    <w:rsid w:val="00F76F8F"/>
    <w:rsid w:val="00F83971"/>
    <w:rsid w:val="00F87048"/>
    <w:rsid w:val="00F87257"/>
    <w:rsid w:val="00F87EDA"/>
    <w:rsid w:val="00F941DF"/>
    <w:rsid w:val="00F9681E"/>
    <w:rsid w:val="00FA0578"/>
    <w:rsid w:val="00FA1266"/>
    <w:rsid w:val="00FB36FA"/>
    <w:rsid w:val="00FC1192"/>
    <w:rsid w:val="00FC67CD"/>
    <w:rsid w:val="00FD646B"/>
    <w:rsid w:val="00FE005E"/>
    <w:rsid w:val="00FE106D"/>
    <w:rsid w:val="00FE251B"/>
    <w:rsid w:val="00FE700F"/>
    <w:rsid w:val="1E85982F"/>
    <w:rsid w:val="35087E39"/>
    <w:rsid w:val="76120234"/>
    <w:rsid w:val="7F650B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D1485"/>
    <w:pPr>
      <w:spacing w:before="100" w:beforeAutospacing="1" w:after="100" w:afterAutospacing="1"/>
    </w:pPr>
    <w:rPr>
      <w:sz w:val="24"/>
      <w:szCs w:val="24"/>
      <w:lang w:val="en-DE" w:eastAsia="en-DE"/>
    </w:rPr>
  </w:style>
  <w:style w:type="character" w:customStyle="1" w:styleId="normaltextrun">
    <w:name w:val="normaltextrun"/>
    <w:basedOn w:val="DefaultParagraphFont"/>
    <w:rsid w:val="000D1485"/>
  </w:style>
  <w:style w:type="character" w:customStyle="1" w:styleId="eop">
    <w:name w:val="eop"/>
    <w:basedOn w:val="DefaultParagraphFont"/>
    <w:rsid w:val="000D1485"/>
  </w:style>
  <w:style w:type="character" w:styleId="CommentReference">
    <w:name w:val="annotation reference"/>
    <w:basedOn w:val="DefaultParagraphFont"/>
    <w:rsid w:val="00CC5176"/>
    <w:rPr>
      <w:sz w:val="16"/>
      <w:szCs w:val="16"/>
    </w:rPr>
  </w:style>
  <w:style w:type="paragraph" w:customStyle="1" w:styleId="pf0">
    <w:name w:val="pf0"/>
    <w:basedOn w:val="Normal"/>
    <w:rsid w:val="00951843"/>
    <w:pPr>
      <w:spacing w:before="100" w:beforeAutospacing="1" w:after="100" w:afterAutospacing="1"/>
    </w:pPr>
    <w:rPr>
      <w:sz w:val="24"/>
      <w:szCs w:val="24"/>
      <w:lang w:val="en-DE" w:eastAsia="en-DE"/>
    </w:rPr>
  </w:style>
  <w:style w:type="character" w:customStyle="1" w:styleId="cf01">
    <w:name w:val="cf01"/>
    <w:basedOn w:val="DefaultParagraphFont"/>
    <w:rsid w:val="00951843"/>
    <w:rPr>
      <w:rFonts w:ascii="Segoe UI" w:hAnsi="Segoe UI" w:cs="Segoe UI" w:hint="default"/>
      <w:sz w:val="18"/>
      <w:szCs w:val="18"/>
    </w:rPr>
  </w:style>
  <w:style w:type="paragraph" w:styleId="Revision">
    <w:name w:val="Revision"/>
    <w:hidden/>
    <w:uiPriority w:val="99"/>
    <w:semiHidden/>
    <w:rsid w:val="00CC4A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637">
      <w:bodyDiv w:val="1"/>
      <w:marLeft w:val="0"/>
      <w:marRight w:val="0"/>
      <w:marTop w:val="0"/>
      <w:marBottom w:val="0"/>
      <w:divBdr>
        <w:top w:val="none" w:sz="0" w:space="0" w:color="auto"/>
        <w:left w:val="none" w:sz="0" w:space="0" w:color="auto"/>
        <w:bottom w:val="none" w:sz="0" w:space="0" w:color="auto"/>
        <w:right w:val="none" w:sz="0" w:space="0" w:color="auto"/>
      </w:divBdr>
    </w:div>
    <w:div w:id="3357676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480533">
      <w:bodyDiv w:val="1"/>
      <w:marLeft w:val="0"/>
      <w:marRight w:val="0"/>
      <w:marTop w:val="0"/>
      <w:marBottom w:val="0"/>
      <w:divBdr>
        <w:top w:val="none" w:sz="0" w:space="0" w:color="auto"/>
        <w:left w:val="none" w:sz="0" w:space="0" w:color="auto"/>
        <w:bottom w:val="none" w:sz="0" w:space="0" w:color="auto"/>
        <w:right w:val="none" w:sz="0" w:space="0" w:color="auto"/>
      </w:divBdr>
      <w:divsChild>
        <w:div w:id="1142116280">
          <w:marLeft w:val="0"/>
          <w:marRight w:val="0"/>
          <w:marTop w:val="0"/>
          <w:marBottom w:val="0"/>
          <w:divBdr>
            <w:top w:val="none" w:sz="0" w:space="0" w:color="auto"/>
            <w:left w:val="none" w:sz="0" w:space="0" w:color="auto"/>
            <w:bottom w:val="none" w:sz="0" w:space="0" w:color="auto"/>
            <w:right w:val="none" w:sz="0" w:space="0" w:color="auto"/>
          </w:divBdr>
          <w:divsChild>
            <w:div w:id="527059798">
              <w:marLeft w:val="0"/>
              <w:marRight w:val="0"/>
              <w:marTop w:val="0"/>
              <w:marBottom w:val="0"/>
              <w:divBdr>
                <w:top w:val="none" w:sz="0" w:space="0" w:color="auto"/>
                <w:left w:val="none" w:sz="0" w:space="0" w:color="auto"/>
                <w:bottom w:val="none" w:sz="0" w:space="0" w:color="auto"/>
                <w:right w:val="none" w:sz="0" w:space="0" w:color="auto"/>
              </w:divBdr>
            </w:div>
            <w:div w:id="531846952">
              <w:marLeft w:val="0"/>
              <w:marRight w:val="0"/>
              <w:marTop w:val="0"/>
              <w:marBottom w:val="0"/>
              <w:divBdr>
                <w:top w:val="none" w:sz="0" w:space="0" w:color="auto"/>
                <w:left w:val="none" w:sz="0" w:space="0" w:color="auto"/>
                <w:bottom w:val="none" w:sz="0" w:space="0" w:color="auto"/>
                <w:right w:val="none" w:sz="0" w:space="0" w:color="auto"/>
              </w:divBdr>
              <w:divsChild>
                <w:div w:id="60756097">
                  <w:marLeft w:val="0"/>
                  <w:marRight w:val="0"/>
                  <w:marTop w:val="0"/>
                  <w:marBottom w:val="0"/>
                  <w:divBdr>
                    <w:top w:val="none" w:sz="0" w:space="0" w:color="auto"/>
                    <w:left w:val="none" w:sz="0" w:space="0" w:color="auto"/>
                    <w:bottom w:val="none" w:sz="0" w:space="0" w:color="auto"/>
                    <w:right w:val="none" w:sz="0" w:space="0" w:color="auto"/>
                  </w:divBdr>
                </w:div>
                <w:div w:id="170686632">
                  <w:marLeft w:val="0"/>
                  <w:marRight w:val="0"/>
                  <w:marTop w:val="0"/>
                  <w:marBottom w:val="0"/>
                  <w:divBdr>
                    <w:top w:val="none" w:sz="0" w:space="0" w:color="auto"/>
                    <w:left w:val="none" w:sz="0" w:space="0" w:color="auto"/>
                    <w:bottom w:val="none" w:sz="0" w:space="0" w:color="auto"/>
                    <w:right w:val="none" w:sz="0" w:space="0" w:color="auto"/>
                  </w:divBdr>
                </w:div>
                <w:div w:id="352003433">
                  <w:marLeft w:val="0"/>
                  <w:marRight w:val="0"/>
                  <w:marTop w:val="0"/>
                  <w:marBottom w:val="0"/>
                  <w:divBdr>
                    <w:top w:val="none" w:sz="0" w:space="0" w:color="auto"/>
                    <w:left w:val="none" w:sz="0" w:space="0" w:color="auto"/>
                    <w:bottom w:val="none" w:sz="0" w:space="0" w:color="auto"/>
                    <w:right w:val="none" w:sz="0" w:space="0" w:color="auto"/>
                  </w:divBdr>
                </w:div>
                <w:div w:id="393893036">
                  <w:marLeft w:val="0"/>
                  <w:marRight w:val="0"/>
                  <w:marTop w:val="0"/>
                  <w:marBottom w:val="0"/>
                  <w:divBdr>
                    <w:top w:val="none" w:sz="0" w:space="0" w:color="auto"/>
                    <w:left w:val="none" w:sz="0" w:space="0" w:color="auto"/>
                    <w:bottom w:val="none" w:sz="0" w:space="0" w:color="auto"/>
                    <w:right w:val="none" w:sz="0" w:space="0" w:color="auto"/>
                  </w:divBdr>
                </w:div>
                <w:div w:id="419331563">
                  <w:marLeft w:val="0"/>
                  <w:marRight w:val="0"/>
                  <w:marTop w:val="0"/>
                  <w:marBottom w:val="0"/>
                  <w:divBdr>
                    <w:top w:val="none" w:sz="0" w:space="0" w:color="auto"/>
                    <w:left w:val="none" w:sz="0" w:space="0" w:color="auto"/>
                    <w:bottom w:val="none" w:sz="0" w:space="0" w:color="auto"/>
                    <w:right w:val="none" w:sz="0" w:space="0" w:color="auto"/>
                  </w:divBdr>
                </w:div>
                <w:div w:id="449128330">
                  <w:marLeft w:val="0"/>
                  <w:marRight w:val="0"/>
                  <w:marTop w:val="0"/>
                  <w:marBottom w:val="0"/>
                  <w:divBdr>
                    <w:top w:val="none" w:sz="0" w:space="0" w:color="auto"/>
                    <w:left w:val="none" w:sz="0" w:space="0" w:color="auto"/>
                    <w:bottom w:val="none" w:sz="0" w:space="0" w:color="auto"/>
                    <w:right w:val="none" w:sz="0" w:space="0" w:color="auto"/>
                  </w:divBdr>
                </w:div>
                <w:div w:id="548882688">
                  <w:marLeft w:val="0"/>
                  <w:marRight w:val="0"/>
                  <w:marTop w:val="0"/>
                  <w:marBottom w:val="0"/>
                  <w:divBdr>
                    <w:top w:val="none" w:sz="0" w:space="0" w:color="auto"/>
                    <w:left w:val="none" w:sz="0" w:space="0" w:color="auto"/>
                    <w:bottom w:val="none" w:sz="0" w:space="0" w:color="auto"/>
                    <w:right w:val="none" w:sz="0" w:space="0" w:color="auto"/>
                  </w:divBdr>
                </w:div>
                <w:div w:id="757167915">
                  <w:marLeft w:val="0"/>
                  <w:marRight w:val="0"/>
                  <w:marTop w:val="0"/>
                  <w:marBottom w:val="0"/>
                  <w:divBdr>
                    <w:top w:val="none" w:sz="0" w:space="0" w:color="auto"/>
                    <w:left w:val="none" w:sz="0" w:space="0" w:color="auto"/>
                    <w:bottom w:val="none" w:sz="0" w:space="0" w:color="auto"/>
                    <w:right w:val="none" w:sz="0" w:space="0" w:color="auto"/>
                  </w:divBdr>
                </w:div>
                <w:div w:id="787119328">
                  <w:marLeft w:val="0"/>
                  <w:marRight w:val="0"/>
                  <w:marTop w:val="0"/>
                  <w:marBottom w:val="0"/>
                  <w:divBdr>
                    <w:top w:val="none" w:sz="0" w:space="0" w:color="auto"/>
                    <w:left w:val="none" w:sz="0" w:space="0" w:color="auto"/>
                    <w:bottom w:val="none" w:sz="0" w:space="0" w:color="auto"/>
                    <w:right w:val="none" w:sz="0" w:space="0" w:color="auto"/>
                  </w:divBdr>
                </w:div>
                <w:div w:id="1117678532">
                  <w:marLeft w:val="0"/>
                  <w:marRight w:val="0"/>
                  <w:marTop w:val="0"/>
                  <w:marBottom w:val="0"/>
                  <w:divBdr>
                    <w:top w:val="none" w:sz="0" w:space="0" w:color="auto"/>
                    <w:left w:val="none" w:sz="0" w:space="0" w:color="auto"/>
                    <w:bottom w:val="none" w:sz="0" w:space="0" w:color="auto"/>
                    <w:right w:val="none" w:sz="0" w:space="0" w:color="auto"/>
                  </w:divBdr>
                </w:div>
                <w:div w:id="1130708917">
                  <w:marLeft w:val="0"/>
                  <w:marRight w:val="0"/>
                  <w:marTop w:val="0"/>
                  <w:marBottom w:val="0"/>
                  <w:divBdr>
                    <w:top w:val="none" w:sz="0" w:space="0" w:color="auto"/>
                    <w:left w:val="none" w:sz="0" w:space="0" w:color="auto"/>
                    <w:bottom w:val="none" w:sz="0" w:space="0" w:color="auto"/>
                    <w:right w:val="none" w:sz="0" w:space="0" w:color="auto"/>
                  </w:divBdr>
                </w:div>
                <w:div w:id="1388649800">
                  <w:marLeft w:val="0"/>
                  <w:marRight w:val="0"/>
                  <w:marTop w:val="0"/>
                  <w:marBottom w:val="0"/>
                  <w:divBdr>
                    <w:top w:val="none" w:sz="0" w:space="0" w:color="auto"/>
                    <w:left w:val="none" w:sz="0" w:space="0" w:color="auto"/>
                    <w:bottom w:val="none" w:sz="0" w:space="0" w:color="auto"/>
                    <w:right w:val="none" w:sz="0" w:space="0" w:color="auto"/>
                  </w:divBdr>
                </w:div>
                <w:div w:id="1491753524">
                  <w:marLeft w:val="0"/>
                  <w:marRight w:val="0"/>
                  <w:marTop w:val="0"/>
                  <w:marBottom w:val="0"/>
                  <w:divBdr>
                    <w:top w:val="none" w:sz="0" w:space="0" w:color="auto"/>
                    <w:left w:val="none" w:sz="0" w:space="0" w:color="auto"/>
                    <w:bottom w:val="none" w:sz="0" w:space="0" w:color="auto"/>
                    <w:right w:val="none" w:sz="0" w:space="0" w:color="auto"/>
                  </w:divBdr>
                </w:div>
                <w:div w:id="1493570632">
                  <w:marLeft w:val="0"/>
                  <w:marRight w:val="0"/>
                  <w:marTop w:val="0"/>
                  <w:marBottom w:val="0"/>
                  <w:divBdr>
                    <w:top w:val="none" w:sz="0" w:space="0" w:color="auto"/>
                    <w:left w:val="none" w:sz="0" w:space="0" w:color="auto"/>
                    <w:bottom w:val="none" w:sz="0" w:space="0" w:color="auto"/>
                    <w:right w:val="none" w:sz="0" w:space="0" w:color="auto"/>
                  </w:divBdr>
                </w:div>
                <w:div w:id="1555040329">
                  <w:marLeft w:val="0"/>
                  <w:marRight w:val="0"/>
                  <w:marTop w:val="0"/>
                  <w:marBottom w:val="0"/>
                  <w:divBdr>
                    <w:top w:val="none" w:sz="0" w:space="0" w:color="auto"/>
                    <w:left w:val="none" w:sz="0" w:space="0" w:color="auto"/>
                    <w:bottom w:val="none" w:sz="0" w:space="0" w:color="auto"/>
                    <w:right w:val="none" w:sz="0" w:space="0" w:color="auto"/>
                  </w:divBdr>
                </w:div>
                <w:div w:id="1578787946">
                  <w:marLeft w:val="0"/>
                  <w:marRight w:val="0"/>
                  <w:marTop w:val="0"/>
                  <w:marBottom w:val="0"/>
                  <w:divBdr>
                    <w:top w:val="none" w:sz="0" w:space="0" w:color="auto"/>
                    <w:left w:val="none" w:sz="0" w:space="0" w:color="auto"/>
                    <w:bottom w:val="none" w:sz="0" w:space="0" w:color="auto"/>
                    <w:right w:val="none" w:sz="0" w:space="0" w:color="auto"/>
                  </w:divBdr>
                </w:div>
                <w:div w:id="1981957946">
                  <w:marLeft w:val="0"/>
                  <w:marRight w:val="0"/>
                  <w:marTop w:val="0"/>
                  <w:marBottom w:val="0"/>
                  <w:divBdr>
                    <w:top w:val="none" w:sz="0" w:space="0" w:color="auto"/>
                    <w:left w:val="none" w:sz="0" w:space="0" w:color="auto"/>
                    <w:bottom w:val="none" w:sz="0" w:space="0" w:color="auto"/>
                    <w:right w:val="none" w:sz="0" w:space="0" w:color="auto"/>
                  </w:divBdr>
                </w:div>
              </w:divsChild>
            </w:div>
            <w:div w:id="895166758">
              <w:marLeft w:val="0"/>
              <w:marRight w:val="0"/>
              <w:marTop w:val="0"/>
              <w:marBottom w:val="0"/>
              <w:divBdr>
                <w:top w:val="none" w:sz="0" w:space="0" w:color="auto"/>
                <w:left w:val="none" w:sz="0" w:space="0" w:color="auto"/>
                <w:bottom w:val="none" w:sz="0" w:space="0" w:color="auto"/>
                <w:right w:val="none" w:sz="0" w:space="0" w:color="auto"/>
              </w:divBdr>
            </w:div>
            <w:div w:id="1170413619">
              <w:marLeft w:val="0"/>
              <w:marRight w:val="0"/>
              <w:marTop w:val="0"/>
              <w:marBottom w:val="0"/>
              <w:divBdr>
                <w:top w:val="none" w:sz="0" w:space="0" w:color="auto"/>
                <w:left w:val="none" w:sz="0" w:space="0" w:color="auto"/>
                <w:bottom w:val="none" w:sz="0" w:space="0" w:color="auto"/>
                <w:right w:val="none" w:sz="0" w:space="0" w:color="auto"/>
              </w:divBdr>
            </w:div>
            <w:div w:id="1670912544">
              <w:marLeft w:val="0"/>
              <w:marRight w:val="0"/>
              <w:marTop w:val="0"/>
              <w:marBottom w:val="0"/>
              <w:divBdr>
                <w:top w:val="none" w:sz="0" w:space="0" w:color="auto"/>
                <w:left w:val="none" w:sz="0" w:space="0" w:color="auto"/>
                <w:bottom w:val="none" w:sz="0" w:space="0" w:color="auto"/>
                <w:right w:val="none" w:sz="0" w:space="0" w:color="auto"/>
              </w:divBdr>
            </w:div>
            <w:div w:id="1685673229">
              <w:marLeft w:val="0"/>
              <w:marRight w:val="0"/>
              <w:marTop w:val="0"/>
              <w:marBottom w:val="0"/>
              <w:divBdr>
                <w:top w:val="none" w:sz="0" w:space="0" w:color="auto"/>
                <w:left w:val="none" w:sz="0" w:space="0" w:color="auto"/>
                <w:bottom w:val="none" w:sz="0" w:space="0" w:color="auto"/>
                <w:right w:val="none" w:sz="0" w:space="0" w:color="auto"/>
              </w:divBdr>
            </w:div>
            <w:div w:id="1790466873">
              <w:marLeft w:val="0"/>
              <w:marRight w:val="0"/>
              <w:marTop w:val="0"/>
              <w:marBottom w:val="0"/>
              <w:divBdr>
                <w:top w:val="none" w:sz="0" w:space="0" w:color="auto"/>
                <w:left w:val="none" w:sz="0" w:space="0" w:color="auto"/>
                <w:bottom w:val="none" w:sz="0" w:space="0" w:color="auto"/>
                <w:right w:val="none" w:sz="0" w:space="0" w:color="auto"/>
              </w:divBdr>
              <w:divsChild>
                <w:div w:id="32849189">
                  <w:marLeft w:val="0"/>
                  <w:marRight w:val="0"/>
                  <w:marTop w:val="0"/>
                  <w:marBottom w:val="0"/>
                  <w:divBdr>
                    <w:top w:val="none" w:sz="0" w:space="0" w:color="auto"/>
                    <w:left w:val="none" w:sz="0" w:space="0" w:color="auto"/>
                    <w:bottom w:val="none" w:sz="0" w:space="0" w:color="auto"/>
                    <w:right w:val="none" w:sz="0" w:space="0" w:color="auto"/>
                  </w:divBdr>
                </w:div>
                <w:div w:id="902568894">
                  <w:marLeft w:val="0"/>
                  <w:marRight w:val="0"/>
                  <w:marTop w:val="0"/>
                  <w:marBottom w:val="0"/>
                  <w:divBdr>
                    <w:top w:val="none" w:sz="0" w:space="0" w:color="auto"/>
                    <w:left w:val="none" w:sz="0" w:space="0" w:color="auto"/>
                    <w:bottom w:val="none" w:sz="0" w:space="0" w:color="auto"/>
                    <w:right w:val="none" w:sz="0" w:space="0" w:color="auto"/>
                  </w:divBdr>
                </w:div>
                <w:div w:id="1184395970">
                  <w:marLeft w:val="0"/>
                  <w:marRight w:val="0"/>
                  <w:marTop w:val="0"/>
                  <w:marBottom w:val="0"/>
                  <w:divBdr>
                    <w:top w:val="none" w:sz="0" w:space="0" w:color="auto"/>
                    <w:left w:val="none" w:sz="0" w:space="0" w:color="auto"/>
                    <w:bottom w:val="none" w:sz="0" w:space="0" w:color="auto"/>
                    <w:right w:val="none" w:sz="0" w:space="0" w:color="auto"/>
                  </w:divBdr>
                </w:div>
                <w:div w:id="1489245437">
                  <w:marLeft w:val="0"/>
                  <w:marRight w:val="0"/>
                  <w:marTop w:val="0"/>
                  <w:marBottom w:val="0"/>
                  <w:divBdr>
                    <w:top w:val="none" w:sz="0" w:space="0" w:color="auto"/>
                    <w:left w:val="none" w:sz="0" w:space="0" w:color="auto"/>
                    <w:bottom w:val="none" w:sz="0" w:space="0" w:color="auto"/>
                    <w:right w:val="none" w:sz="0" w:space="0" w:color="auto"/>
                  </w:divBdr>
                </w:div>
                <w:div w:id="20356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103/Docs/RP-2408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11441</CharactersWithSpaces>
  <SharedDoc>false</SharedDoc>
  <HyperlinkBase/>
  <HLinks>
    <vt:vector size="6" baseType="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2024-04-05T06:46:00Z</dcterms:created>
  <dcterms:modified xsi:type="dcterms:W3CDTF">2024-04-05T06:46:00Z</dcterms:modified>
  <cp:category/>
</cp:coreProperties>
</file>